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2F2" w:rsidRDefault="00AA22F2" w:rsidP="00AA22F2"/>
    <w:tbl>
      <w:tblPr>
        <w:tblW w:w="0" w:type="auto"/>
        <w:tblInd w:w="-70" w:type="dxa"/>
        <w:tblLayout w:type="fixed"/>
        <w:tblLook w:val="0000" w:firstRow="0" w:lastRow="0" w:firstColumn="0" w:lastColumn="0" w:noHBand="0" w:noVBand="0"/>
      </w:tblPr>
      <w:tblGrid>
        <w:gridCol w:w="1561"/>
        <w:gridCol w:w="777"/>
        <w:gridCol w:w="7088"/>
      </w:tblGrid>
      <w:tr w:rsidR="00AA22F2" w:rsidTr="00401DB2">
        <w:tc>
          <w:tcPr>
            <w:tcW w:w="1561" w:type="dxa"/>
            <w:tcBorders>
              <w:top w:val="single" w:sz="4" w:space="0" w:color="000000"/>
              <w:left w:val="single" w:sz="4" w:space="0" w:color="000000"/>
              <w:bottom w:val="single" w:sz="4" w:space="0" w:color="000000"/>
            </w:tcBorders>
            <w:shd w:val="clear" w:color="auto" w:fill="CCFFFF"/>
          </w:tcPr>
          <w:p w:rsidR="00AA22F2" w:rsidRDefault="00AA22F2" w:rsidP="00401DB2">
            <w:pPr>
              <w:tabs>
                <w:tab w:val="left" w:pos="6756"/>
              </w:tabs>
              <w:spacing w:after="120" w:line="240" w:lineRule="auto"/>
              <w:jc w:val="center"/>
              <w:rPr>
                <w:rFonts w:ascii="Arial" w:hAnsi="Arial" w:cs="Arial"/>
                <w:b/>
                <w:caps/>
                <w:sz w:val="24"/>
                <w:szCs w:val="24"/>
              </w:rPr>
            </w:pPr>
            <w:r>
              <w:rPr>
                <w:rFonts w:ascii="Arial" w:hAnsi="Arial" w:cs="Arial"/>
                <w:b/>
                <w:caps/>
                <w:sz w:val="24"/>
                <w:szCs w:val="24"/>
              </w:rPr>
              <w:t xml:space="preserve">LEADER </w:t>
            </w:r>
          </w:p>
          <w:p w:rsidR="00AA22F2" w:rsidRDefault="00AA22F2" w:rsidP="00401DB2">
            <w:pPr>
              <w:tabs>
                <w:tab w:val="left" w:pos="6756"/>
              </w:tabs>
              <w:spacing w:after="120" w:line="240" w:lineRule="auto"/>
              <w:jc w:val="center"/>
              <w:rPr>
                <w:rFonts w:ascii="Arial" w:hAnsi="Arial" w:cs="Arial"/>
                <w:b/>
                <w:sz w:val="24"/>
                <w:szCs w:val="24"/>
              </w:rPr>
            </w:pPr>
            <w:r>
              <w:rPr>
                <w:rFonts w:ascii="Arial" w:hAnsi="Arial" w:cs="Arial"/>
                <w:b/>
                <w:caps/>
                <w:sz w:val="24"/>
                <w:szCs w:val="24"/>
              </w:rPr>
              <w:t>2014-2020</w:t>
            </w:r>
          </w:p>
        </w:tc>
        <w:tc>
          <w:tcPr>
            <w:tcW w:w="7865" w:type="dxa"/>
            <w:gridSpan w:val="2"/>
            <w:tcBorders>
              <w:top w:val="single" w:sz="4" w:space="0" w:color="000000"/>
              <w:left w:val="single" w:sz="4" w:space="0" w:color="000000"/>
              <w:bottom w:val="single" w:sz="4" w:space="0" w:color="000000"/>
              <w:right w:val="single" w:sz="4" w:space="0" w:color="000000"/>
            </w:tcBorders>
            <w:shd w:val="clear" w:color="auto" w:fill="CCFFFF"/>
          </w:tcPr>
          <w:p w:rsidR="00AA22F2" w:rsidRDefault="00AA22F2" w:rsidP="00401DB2">
            <w:pPr>
              <w:tabs>
                <w:tab w:val="left" w:pos="6756"/>
              </w:tabs>
              <w:spacing w:after="120" w:line="240" w:lineRule="auto"/>
              <w:jc w:val="both"/>
            </w:pPr>
            <w:r>
              <w:rPr>
                <w:rFonts w:ascii="Arial" w:hAnsi="Arial" w:cs="Arial"/>
                <w:b/>
                <w:sz w:val="24"/>
                <w:szCs w:val="24"/>
              </w:rPr>
              <w:t>Nom du GAL : pays de Guéret</w:t>
            </w:r>
          </w:p>
        </w:tc>
      </w:tr>
      <w:tr w:rsidR="00AA22F2" w:rsidTr="00401DB2">
        <w:tc>
          <w:tcPr>
            <w:tcW w:w="1561" w:type="dxa"/>
            <w:tcBorders>
              <w:top w:val="single" w:sz="4" w:space="0" w:color="000000"/>
              <w:left w:val="single" w:sz="4" w:space="0" w:color="000000"/>
              <w:bottom w:val="single" w:sz="4" w:space="0" w:color="000000"/>
            </w:tcBorders>
            <w:shd w:val="clear" w:color="auto" w:fill="CCFFFF"/>
          </w:tcPr>
          <w:p w:rsidR="00AA22F2" w:rsidRDefault="00AA22F2" w:rsidP="00401DB2">
            <w:pPr>
              <w:tabs>
                <w:tab w:val="left" w:pos="6756"/>
              </w:tabs>
              <w:spacing w:after="120" w:line="240" w:lineRule="auto"/>
              <w:jc w:val="center"/>
              <w:rPr>
                <w:rFonts w:ascii="Arial" w:hAnsi="Arial" w:cs="Arial"/>
                <w:b/>
                <w:sz w:val="24"/>
                <w:szCs w:val="24"/>
              </w:rPr>
            </w:pPr>
            <w:r>
              <w:rPr>
                <w:rFonts w:ascii="Arial" w:hAnsi="Arial" w:cs="Arial"/>
                <w:b/>
                <w:caps/>
                <w:sz w:val="24"/>
                <w:szCs w:val="24"/>
              </w:rPr>
              <w:t>action</w:t>
            </w:r>
          </w:p>
        </w:tc>
        <w:tc>
          <w:tcPr>
            <w:tcW w:w="777" w:type="dxa"/>
            <w:tcBorders>
              <w:top w:val="single" w:sz="4" w:space="0" w:color="000000"/>
              <w:left w:val="single" w:sz="4" w:space="0" w:color="000000"/>
              <w:bottom w:val="single" w:sz="4" w:space="0" w:color="000000"/>
            </w:tcBorders>
            <w:shd w:val="clear" w:color="auto" w:fill="CCFFFF"/>
          </w:tcPr>
          <w:p w:rsidR="00AA22F2" w:rsidRDefault="00AA22F2" w:rsidP="00401DB2">
            <w:pPr>
              <w:tabs>
                <w:tab w:val="left" w:pos="6756"/>
              </w:tabs>
              <w:spacing w:after="120" w:line="240" w:lineRule="auto"/>
              <w:jc w:val="both"/>
              <w:rPr>
                <w:rFonts w:ascii="Arial" w:hAnsi="Arial" w:cs="Arial"/>
                <w:b/>
                <w:sz w:val="24"/>
                <w:szCs w:val="24"/>
              </w:rPr>
            </w:pPr>
            <w:r>
              <w:rPr>
                <w:rFonts w:ascii="Arial" w:hAnsi="Arial" w:cs="Arial"/>
                <w:b/>
                <w:sz w:val="24"/>
                <w:szCs w:val="24"/>
              </w:rPr>
              <w:t>N°6</w:t>
            </w:r>
          </w:p>
        </w:tc>
        <w:tc>
          <w:tcPr>
            <w:tcW w:w="7088" w:type="dxa"/>
            <w:tcBorders>
              <w:top w:val="single" w:sz="4" w:space="0" w:color="000000"/>
              <w:left w:val="single" w:sz="4" w:space="0" w:color="000000"/>
              <w:bottom w:val="single" w:sz="4" w:space="0" w:color="000000"/>
              <w:right w:val="single" w:sz="4" w:space="0" w:color="000000"/>
            </w:tcBorders>
            <w:shd w:val="clear" w:color="auto" w:fill="CCFFFF"/>
          </w:tcPr>
          <w:p w:rsidR="00AA22F2" w:rsidRDefault="00AA22F2" w:rsidP="00401DB2">
            <w:pPr>
              <w:tabs>
                <w:tab w:val="left" w:pos="6756"/>
              </w:tabs>
              <w:spacing w:after="120" w:line="240" w:lineRule="auto"/>
              <w:jc w:val="both"/>
            </w:pPr>
            <w:r>
              <w:rPr>
                <w:rFonts w:ascii="Arial" w:hAnsi="Arial" w:cs="Arial"/>
                <w:b/>
                <w:sz w:val="24"/>
                <w:szCs w:val="24"/>
              </w:rPr>
              <w:t>Intitulé : ANIMATION DU PROGRAMME LEADER</w:t>
            </w:r>
          </w:p>
        </w:tc>
      </w:tr>
      <w:tr w:rsidR="00AA22F2" w:rsidTr="00401DB2">
        <w:tc>
          <w:tcPr>
            <w:tcW w:w="1561" w:type="dxa"/>
            <w:tcBorders>
              <w:top w:val="single" w:sz="4" w:space="0" w:color="000000"/>
              <w:left w:val="single" w:sz="4" w:space="0" w:color="000000"/>
              <w:bottom w:val="single" w:sz="4" w:space="0" w:color="000000"/>
            </w:tcBorders>
            <w:shd w:val="clear" w:color="auto" w:fill="CCFFFF"/>
          </w:tcPr>
          <w:p w:rsidR="00AA22F2" w:rsidRDefault="00AA22F2" w:rsidP="00401DB2">
            <w:pPr>
              <w:tabs>
                <w:tab w:val="left" w:pos="6756"/>
              </w:tabs>
              <w:snapToGrid w:val="0"/>
              <w:spacing w:after="120" w:line="240" w:lineRule="auto"/>
              <w:jc w:val="center"/>
              <w:rPr>
                <w:rFonts w:ascii="Arial" w:hAnsi="Arial" w:cs="Arial"/>
                <w:b/>
                <w:caps/>
                <w:sz w:val="20"/>
                <w:szCs w:val="20"/>
              </w:rPr>
            </w:pPr>
          </w:p>
          <w:p w:rsidR="00AA22F2" w:rsidRDefault="00AA22F2" w:rsidP="00401DB2">
            <w:pPr>
              <w:tabs>
                <w:tab w:val="left" w:pos="6756"/>
              </w:tabs>
              <w:spacing w:after="120" w:line="240" w:lineRule="auto"/>
              <w:jc w:val="center"/>
              <w:rPr>
                <w:rFonts w:ascii="Arial" w:hAnsi="Arial" w:cs="Arial"/>
                <w:szCs w:val="20"/>
              </w:rPr>
            </w:pPr>
            <w:r>
              <w:rPr>
                <w:rFonts w:ascii="Arial" w:hAnsi="Arial" w:cs="Arial"/>
                <w:b/>
                <w:caps/>
                <w:sz w:val="20"/>
                <w:szCs w:val="20"/>
              </w:rPr>
              <w:t>Sous-mesure</w:t>
            </w:r>
          </w:p>
        </w:tc>
        <w:tc>
          <w:tcPr>
            <w:tcW w:w="7865" w:type="dxa"/>
            <w:gridSpan w:val="2"/>
            <w:tcBorders>
              <w:top w:val="single" w:sz="4" w:space="0" w:color="000000"/>
              <w:left w:val="single" w:sz="4" w:space="0" w:color="000000"/>
              <w:bottom w:val="single" w:sz="4" w:space="0" w:color="000000"/>
              <w:right w:val="single" w:sz="4" w:space="0" w:color="000000"/>
            </w:tcBorders>
            <w:shd w:val="clear" w:color="auto" w:fill="CCFFFF"/>
          </w:tcPr>
          <w:p w:rsidR="00AA22F2" w:rsidRDefault="00AA22F2" w:rsidP="00401DB2">
            <w:pPr>
              <w:pStyle w:val="Titre3"/>
              <w:snapToGrid w:val="0"/>
              <w:spacing w:before="0" w:after="0"/>
              <w:rPr>
                <w:szCs w:val="20"/>
              </w:rPr>
            </w:pPr>
          </w:p>
          <w:p w:rsidR="00AA22F2" w:rsidRDefault="00AA22F2" w:rsidP="00401DB2">
            <w:pPr>
              <w:pStyle w:val="Titre3"/>
              <w:spacing w:before="0" w:after="0"/>
              <w:rPr>
                <w:sz w:val="20"/>
                <w:szCs w:val="20"/>
              </w:rPr>
            </w:pPr>
            <w:r>
              <w:t>19.4 Soutien</w:t>
            </w:r>
            <w:r>
              <w:rPr>
                <w:sz w:val="28"/>
                <w:szCs w:val="28"/>
              </w:rPr>
              <w:t xml:space="preserve"> </w:t>
            </w:r>
            <w:r>
              <w:t>pour les frais de fonctionnement et l'animation</w:t>
            </w:r>
          </w:p>
          <w:p w:rsidR="00AA22F2" w:rsidRDefault="00AA22F2" w:rsidP="00401DB2">
            <w:pPr>
              <w:tabs>
                <w:tab w:val="left" w:pos="6756"/>
              </w:tabs>
              <w:spacing w:after="120" w:line="240" w:lineRule="auto"/>
              <w:jc w:val="both"/>
              <w:rPr>
                <w:rFonts w:ascii="Arial" w:hAnsi="Arial" w:cs="Arial"/>
                <w:sz w:val="20"/>
                <w:szCs w:val="20"/>
              </w:rPr>
            </w:pPr>
          </w:p>
        </w:tc>
      </w:tr>
      <w:tr w:rsidR="00AA22F2" w:rsidTr="00401DB2">
        <w:trPr>
          <w:trHeight w:val="91"/>
        </w:trPr>
        <w:tc>
          <w:tcPr>
            <w:tcW w:w="1561" w:type="dxa"/>
            <w:tcBorders>
              <w:top w:val="single" w:sz="4" w:space="0" w:color="000000"/>
              <w:left w:val="single" w:sz="4" w:space="0" w:color="000000"/>
              <w:bottom w:val="single" w:sz="4" w:space="0" w:color="000000"/>
            </w:tcBorders>
            <w:shd w:val="clear" w:color="auto" w:fill="auto"/>
          </w:tcPr>
          <w:p w:rsidR="00AA22F2" w:rsidRDefault="00AA22F2" w:rsidP="00401DB2">
            <w:pPr>
              <w:tabs>
                <w:tab w:val="left" w:pos="6756"/>
              </w:tabs>
              <w:spacing w:after="120" w:line="240" w:lineRule="auto"/>
              <w:rPr>
                <w:rFonts w:ascii="Arial" w:hAnsi="Arial" w:cs="Arial"/>
                <w:sz w:val="20"/>
                <w:szCs w:val="20"/>
              </w:rPr>
            </w:pPr>
            <w:r>
              <w:rPr>
                <w:rFonts w:ascii="Arial" w:hAnsi="Arial" w:cs="Arial"/>
                <w:b/>
                <w:caps/>
                <w:sz w:val="20"/>
                <w:szCs w:val="20"/>
              </w:rPr>
              <w:t>Date d’effet</w:t>
            </w:r>
          </w:p>
        </w:tc>
        <w:tc>
          <w:tcPr>
            <w:tcW w:w="7865" w:type="dxa"/>
            <w:gridSpan w:val="2"/>
            <w:tcBorders>
              <w:top w:val="single" w:sz="4" w:space="0" w:color="000000"/>
              <w:left w:val="single" w:sz="4" w:space="0" w:color="000000"/>
              <w:bottom w:val="single" w:sz="4" w:space="0" w:color="000000"/>
              <w:right w:val="single" w:sz="4" w:space="0" w:color="000000"/>
            </w:tcBorders>
            <w:shd w:val="clear" w:color="auto" w:fill="auto"/>
          </w:tcPr>
          <w:p w:rsidR="00AA22F2" w:rsidRDefault="00AA22F2" w:rsidP="00401DB2">
            <w:pPr>
              <w:tabs>
                <w:tab w:val="left" w:pos="6756"/>
              </w:tabs>
              <w:spacing w:after="120" w:line="240" w:lineRule="auto"/>
              <w:jc w:val="both"/>
            </w:pPr>
            <w:r>
              <w:rPr>
                <w:rFonts w:ascii="Arial" w:hAnsi="Arial" w:cs="Arial"/>
                <w:sz w:val="20"/>
                <w:szCs w:val="20"/>
              </w:rPr>
              <w:t xml:space="preserve">Date de signature de la convention :  </w:t>
            </w:r>
          </w:p>
        </w:tc>
      </w:tr>
      <w:tr w:rsidR="00AA22F2" w:rsidTr="00401DB2">
        <w:tblPrEx>
          <w:tblCellMar>
            <w:top w:w="57" w:type="dxa"/>
            <w:bottom w:w="57" w:type="dxa"/>
          </w:tblCellMar>
        </w:tblPrEx>
        <w:trPr>
          <w:trHeight w:val="543"/>
        </w:trPr>
        <w:tc>
          <w:tcPr>
            <w:tcW w:w="9426" w:type="dxa"/>
            <w:gridSpan w:val="3"/>
            <w:tcBorders>
              <w:top w:val="single" w:sz="4" w:space="0" w:color="000000"/>
              <w:left w:val="single" w:sz="4" w:space="0" w:color="000000"/>
              <w:bottom w:val="single" w:sz="4" w:space="0" w:color="000000"/>
              <w:right w:val="single" w:sz="4" w:space="0" w:color="000000"/>
            </w:tcBorders>
            <w:shd w:val="clear" w:color="auto" w:fill="auto"/>
          </w:tcPr>
          <w:p w:rsidR="00AA22F2" w:rsidRDefault="00AA22F2" w:rsidP="00401DB2">
            <w:pPr>
              <w:numPr>
                <w:ilvl w:val="0"/>
                <w:numId w:val="7"/>
              </w:numPr>
              <w:tabs>
                <w:tab w:val="left" w:pos="180"/>
                <w:tab w:val="left" w:pos="6756"/>
              </w:tabs>
              <w:spacing w:before="120" w:after="120" w:line="240" w:lineRule="auto"/>
              <w:jc w:val="both"/>
            </w:pPr>
            <w:r>
              <w:rPr>
                <w:rFonts w:ascii="Arial" w:hAnsi="Arial" w:cs="Arial"/>
                <w:b/>
                <w:caps/>
                <w:sz w:val="20"/>
                <w:szCs w:val="20"/>
              </w:rPr>
              <w:t xml:space="preserve"> Description générale et logique d’intervention</w:t>
            </w:r>
          </w:p>
        </w:tc>
      </w:tr>
      <w:tr w:rsidR="00AA22F2" w:rsidTr="00401DB2">
        <w:tblPrEx>
          <w:tblCellMar>
            <w:top w:w="57" w:type="dxa"/>
            <w:bottom w:w="57" w:type="dxa"/>
          </w:tblCellMar>
        </w:tblPrEx>
        <w:tc>
          <w:tcPr>
            <w:tcW w:w="9426" w:type="dxa"/>
            <w:gridSpan w:val="3"/>
            <w:tcBorders>
              <w:top w:val="single" w:sz="4" w:space="0" w:color="000000"/>
              <w:left w:val="single" w:sz="4" w:space="0" w:color="000000"/>
              <w:bottom w:val="single" w:sz="4" w:space="0" w:color="000000"/>
              <w:right w:val="single" w:sz="4" w:space="0" w:color="000000"/>
            </w:tcBorders>
            <w:shd w:val="clear" w:color="auto" w:fill="auto"/>
          </w:tcPr>
          <w:p w:rsidR="00AA22F2" w:rsidRPr="008E1FAB" w:rsidRDefault="00AA22F2" w:rsidP="00401DB2">
            <w:pPr>
              <w:numPr>
                <w:ilvl w:val="1"/>
                <w:numId w:val="7"/>
              </w:numPr>
              <w:tabs>
                <w:tab w:val="left" w:pos="360"/>
                <w:tab w:val="left" w:pos="6756"/>
              </w:tabs>
              <w:spacing w:before="120" w:after="120" w:line="240" w:lineRule="auto"/>
              <w:ind w:left="1440" w:hanging="1440"/>
            </w:pPr>
            <w:r w:rsidRPr="008E1FAB">
              <w:rPr>
                <w:rStyle w:val="Heading2Char"/>
                <w:rFonts w:ascii="Arial" w:hAnsi="Arial" w:cs="Arial"/>
                <w:sz w:val="20"/>
                <w:szCs w:val="20"/>
              </w:rPr>
              <w:t>Thématiques prioritaires régionales</w:t>
            </w:r>
          </w:p>
        </w:tc>
      </w:tr>
      <w:tr w:rsidR="00AA22F2" w:rsidTr="00401DB2">
        <w:tblPrEx>
          <w:tblCellMar>
            <w:top w:w="57" w:type="dxa"/>
            <w:bottom w:w="57" w:type="dxa"/>
          </w:tblCellMar>
        </w:tblPrEx>
        <w:tc>
          <w:tcPr>
            <w:tcW w:w="9426" w:type="dxa"/>
            <w:gridSpan w:val="3"/>
            <w:tcBorders>
              <w:top w:val="single" w:sz="4" w:space="0" w:color="000000"/>
              <w:left w:val="single" w:sz="4" w:space="0" w:color="000000"/>
              <w:bottom w:val="single" w:sz="4" w:space="0" w:color="000000"/>
              <w:right w:val="single" w:sz="4" w:space="0" w:color="000000"/>
            </w:tcBorders>
            <w:shd w:val="clear" w:color="auto" w:fill="auto"/>
          </w:tcPr>
          <w:p w:rsidR="00AA22F2" w:rsidRDefault="00AA22F2" w:rsidP="00401DB2">
            <w:pPr>
              <w:numPr>
                <w:ilvl w:val="0"/>
                <w:numId w:val="1"/>
              </w:numPr>
              <w:tabs>
                <w:tab w:val="left" w:pos="6756"/>
              </w:tabs>
              <w:spacing w:after="120" w:line="240" w:lineRule="auto"/>
              <w:jc w:val="both"/>
              <w:rPr>
                <w:rFonts w:ascii="Arial" w:hAnsi="Arial" w:cs="Arial"/>
                <w:sz w:val="20"/>
                <w:szCs w:val="20"/>
              </w:rPr>
            </w:pPr>
            <w:r>
              <w:rPr>
                <w:rFonts w:ascii="Arial" w:hAnsi="Arial" w:cs="Arial"/>
                <w:sz w:val="20"/>
                <w:szCs w:val="20"/>
              </w:rPr>
              <w:t>La montée en débit : accompagnement au développement des infrastructures numériques de proximité, ainsi qu’au développement des usages (thème obligatoire à toute candidature LEADER) ;</w:t>
            </w:r>
          </w:p>
          <w:p w:rsidR="00AA22F2" w:rsidRDefault="00AA22F2" w:rsidP="00401DB2">
            <w:pPr>
              <w:numPr>
                <w:ilvl w:val="0"/>
                <w:numId w:val="1"/>
              </w:numPr>
              <w:tabs>
                <w:tab w:val="left" w:pos="6756"/>
              </w:tabs>
              <w:spacing w:after="120" w:line="240" w:lineRule="auto"/>
              <w:jc w:val="both"/>
              <w:rPr>
                <w:rFonts w:ascii="Arial" w:hAnsi="Arial" w:cs="Arial"/>
                <w:sz w:val="20"/>
                <w:szCs w:val="20"/>
              </w:rPr>
            </w:pPr>
            <w:r>
              <w:rPr>
                <w:rFonts w:ascii="Arial" w:hAnsi="Arial" w:cs="Arial"/>
                <w:sz w:val="20"/>
                <w:szCs w:val="20"/>
              </w:rPr>
              <w:t xml:space="preserve">Le développement de la culture, des sports, des patrimoines et du tourisme (activités et équipements) (thème obligatoire à toute candidature LEADER) ; </w:t>
            </w:r>
          </w:p>
          <w:p w:rsidR="00AA22F2" w:rsidRDefault="00AA22F2" w:rsidP="00401DB2">
            <w:pPr>
              <w:numPr>
                <w:ilvl w:val="0"/>
                <w:numId w:val="1"/>
              </w:numPr>
              <w:tabs>
                <w:tab w:val="left" w:pos="6756"/>
              </w:tabs>
              <w:spacing w:after="120" w:line="240" w:lineRule="auto"/>
              <w:jc w:val="both"/>
            </w:pPr>
            <w:r>
              <w:rPr>
                <w:rFonts w:ascii="Arial" w:hAnsi="Arial" w:cs="Arial"/>
                <w:sz w:val="20"/>
                <w:szCs w:val="20"/>
              </w:rPr>
              <w:t>L’approche innovation territoriale sur les thématiques privilégiées des politiques territoriales : filière du bien vieillir, économie sociale et solidaire, économie verte, adaptation au changement climatique, stratégies alimentaires territoriales, maintien et accueil de populations et d’activités, démarche territoriale emploi et formation, politique des temps, égalité femme homme.</w:t>
            </w:r>
          </w:p>
        </w:tc>
      </w:tr>
      <w:tr w:rsidR="00AA22F2" w:rsidTr="00401DB2">
        <w:tblPrEx>
          <w:tblCellMar>
            <w:top w:w="57" w:type="dxa"/>
            <w:bottom w:w="57" w:type="dxa"/>
          </w:tblCellMar>
        </w:tblPrEx>
        <w:tc>
          <w:tcPr>
            <w:tcW w:w="9426" w:type="dxa"/>
            <w:gridSpan w:val="3"/>
            <w:tcBorders>
              <w:top w:val="single" w:sz="4" w:space="0" w:color="000000"/>
              <w:left w:val="single" w:sz="4" w:space="0" w:color="000000"/>
              <w:bottom w:val="single" w:sz="4" w:space="0" w:color="000000"/>
              <w:right w:val="single" w:sz="4" w:space="0" w:color="000000"/>
            </w:tcBorders>
            <w:shd w:val="clear" w:color="auto" w:fill="auto"/>
          </w:tcPr>
          <w:p w:rsidR="00AA22F2" w:rsidRDefault="00AA22F2" w:rsidP="00401DB2">
            <w:pPr>
              <w:tabs>
                <w:tab w:val="left" w:pos="6756"/>
              </w:tabs>
              <w:spacing w:before="120" w:after="120" w:line="240" w:lineRule="auto"/>
            </w:pPr>
            <w:r>
              <w:rPr>
                <w:rFonts w:ascii="Arial" w:hAnsi="Arial" w:cs="Arial"/>
                <w:b/>
                <w:sz w:val="20"/>
                <w:szCs w:val="20"/>
              </w:rPr>
              <w:t>b) Objectifs stratégiques et opérationnels</w:t>
            </w:r>
          </w:p>
        </w:tc>
      </w:tr>
      <w:tr w:rsidR="00AA22F2" w:rsidTr="00401DB2">
        <w:tblPrEx>
          <w:tblCellMar>
            <w:top w:w="57" w:type="dxa"/>
            <w:bottom w:w="57" w:type="dxa"/>
          </w:tblCellMar>
        </w:tblPrEx>
        <w:tc>
          <w:tcPr>
            <w:tcW w:w="9426" w:type="dxa"/>
            <w:gridSpan w:val="3"/>
            <w:tcBorders>
              <w:top w:val="single" w:sz="4" w:space="0" w:color="000000"/>
              <w:left w:val="single" w:sz="4" w:space="0" w:color="000000"/>
              <w:bottom w:val="single" w:sz="4" w:space="0" w:color="000000"/>
              <w:right w:val="single" w:sz="4" w:space="0" w:color="000000"/>
            </w:tcBorders>
            <w:shd w:val="clear" w:color="auto" w:fill="auto"/>
          </w:tcPr>
          <w:p w:rsidR="00AA22F2" w:rsidRDefault="00AA22F2" w:rsidP="00401DB2">
            <w:pPr>
              <w:tabs>
                <w:tab w:val="left" w:pos="6756"/>
              </w:tabs>
              <w:spacing w:after="120" w:line="240" w:lineRule="auto"/>
              <w:rPr>
                <w:rFonts w:ascii="Arial" w:hAnsi="Arial" w:cs="Arial"/>
                <w:bCs/>
                <w:sz w:val="20"/>
                <w:szCs w:val="20"/>
              </w:rPr>
            </w:pPr>
            <w:r w:rsidRPr="00D7640F">
              <w:rPr>
                <w:rFonts w:ascii="Arial" w:hAnsi="Arial" w:cs="Arial"/>
                <w:b/>
                <w:sz w:val="20"/>
                <w:szCs w:val="20"/>
                <w:u w:val="single"/>
              </w:rPr>
              <w:t>Objectifs stratégiques</w:t>
            </w:r>
            <w:r>
              <w:rPr>
                <w:rFonts w:ascii="Arial" w:hAnsi="Arial" w:cs="Arial"/>
                <w:sz w:val="20"/>
                <w:szCs w:val="20"/>
              </w:rPr>
              <w:t> :</w:t>
            </w:r>
          </w:p>
          <w:p w:rsidR="00AA22F2" w:rsidRDefault="00AA22F2" w:rsidP="00401DB2">
            <w:pPr>
              <w:numPr>
                <w:ilvl w:val="0"/>
                <w:numId w:val="1"/>
              </w:numPr>
              <w:tabs>
                <w:tab w:val="left" w:pos="6756"/>
              </w:tabs>
              <w:spacing w:after="120" w:line="240" w:lineRule="auto"/>
              <w:jc w:val="both"/>
              <w:rPr>
                <w:rFonts w:ascii="Arial" w:hAnsi="Arial" w:cs="Arial"/>
                <w:sz w:val="20"/>
                <w:szCs w:val="20"/>
              </w:rPr>
            </w:pPr>
            <w:r w:rsidRPr="00D7640F">
              <w:rPr>
                <w:rFonts w:ascii="Arial" w:hAnsi="Arial" w:cs="Arial"/>
                <w:sz w:val="20"/>
                <w:szCs w:val="20"/>
              </w:rPr>
              <w:t xml:space="preserve">Réussite de la programmation Leader sur le territoire. </w:t>
            </w:r>
          </w:p>
          <w:p w:rsidR="00AA22F2" w:rsidRDefault="00AA22F2" w:rsidP="00401DB2">
            <w:pPr>
              <w:tabs>
                <w:tab w:val="left" w:pos="6756"/>
              </w:tabs>
              <w:spacing w:after="120" w:line="240" w:lineRule="auto"/>
              <w:rPr>
                <w:rFonts w:ascii="Arial" w:hAnsi="Arial" w:cs="Arial"/>
                <w:sz w:val="20"/>
                <w:szCs w:val="20"/>
              </w:rPr>
            </w:pPr>
          </w:p>
          <w:p w:rsidR="00AA22F2" w:rsidRDefault="00AA22F2" w:rsidP="00401DB2">
            <w:pPr>
              <w:tabs>
                <w:tab w:val="left" w:pos="6756"/>
              </w:tabs>
              <w:spacing w:after="120" w:line="240" w:lineRule="auto"/>
              <w:rPr>
                <w:rFonts w:ascii="Arial" w:hAnsi="Arial" w:cs="Arial"/>
                <w:sz w:val="20"/>
                <w:szCs w:val="20"/>
              </w:rPr>
            </w:pPr>
            <w:r w:rsidRPr="00D7640F">
              <w:rPr>
                <w:rFonts w:ascii="Arial" w:hAnsi="Arial" w:cs="Arial"/>
                <w:b/>
                <w:sz w:val="20"/>
                <w:szCs w:val="20"/>
                <w:u w:val="single"/>
              </w:rPr>
              <w:t>Objectifs opérationnels</w:t>
            </w:r>
            <w:r>
              <w:rPr>
                <w:rFonts w:ascii="Arial" w:hAnsi="Arial" w:cs="Arial"/>
                <w:sz w:val="20"/>
                <w:szCs w:val="20"/>
              </w:rPr>
              <w:t> :</w:t>
            </w:r>
          </w:p>
          <w:p w:rsidR="00AA22F2" w:rsidRDefault="00AA22F2" w:rsidP="00401DB2">
            <w:pPr>
              <w:numPr>
                <w:ilvl w:val="0"/>
                <w:numId w:val="1"/>
              </w:numPr>
              <w:tabs>
                <w:tab w:val="left" w:pos="6756"/>
              </w:tabs>
              <w:spacing w:after="120" w:line="240" w:lineRule="auto"/>
              <w:jc w:val="both"/>
            </w:pPr>
            <w:r>
              <w:rPr>
                <w:rFonts w:ascii="Arial" w:hAnsi="Arial" w:cs="Arial"/>
                <w:sz w:val="20"/>
                <w:szCs w:val="20"/>
              </w:rPr>
              <w:t xml:space="preserve">Assurer la mise en œuvre du programme Leader et de la stratégie locale de développement, par l’information sur le programme, l’animation du dispositif, l’assistance technique pour l’élaboration et le montage des projets, leur suivi financier et administratif, l’évaluation des résultats obtenus, l’organisation des comités de programmation, et la représentation du GAL dans les différents réseaux locaux, régionaux, nationaux et européens pour développer des partenariats et initier des projets de coopération. </w:t>
            </w:r>
          </w:p>
        </w:tc>
      </w:tr>
      <w:tr w:rsidR="00AA22F2" w:rsidTr="00401DB2">
        <w:tblPrEx>
          <w:tblCellMar>
            <w:top w:w="57" w:type="dxa"/>
            <w:bottom w:w="57" w:type="dxa"/>
          </w:tblCellMar>
        </w:tblPrEx>
        <w:tc>
          <w:tcPr>
            <w:tcW w:w="9426" w:type="dxa"/>
            <w:gridSpan w:val="3"/>
            <w:tcBorders>
              <w:top w:val="single" w:sz="4" w:space="0" w:color="000000"/>
              <w:left w:val="single" w:sz="4" w:space="0" w:color="000000"/>
              <w:bottom w:val="single" w:sz="4" w:space="0" w:color="000000"/>
              <w:right w:val="single" w:sz="4" w:space="0" w:color="000000"/>
            </w:tcBorders>
            <w:shd w:val="clear" w:color="auto" w:fill="auto"/>
          </w:tcPr>
          <w:p w:rsidR="00AA22F2" w:rsidRDefault="00AA22F2" w:rsidP="00401DB2">
            <w:pPr>
              <w:tabs>
                <w:tab w:val="left" w:pos="6756"/>
              </w:tabs>
              <w:spacing w:before="120" w:after="120" w:line="240" w:lineRule="auto"/>
            </w:pPr>
            <w:r>
              <w:rPr>
                <w:rFonts w:ascii="Arial" w:hAnsi="Arial" w:cs="Arial"/>
                <w:b/>
                <w:sz w:val="20"/>
                <w:szCs w:val="20"/>
              </w:rPr>
              <w:t>c) Effets attendus</w:t>
            </w:r>
          </w:p>
        </w:tc>
      </w:tr>
      <w:tr w:rsidR="00AA22F2" w:rsidTr="00401DB2">
        <w:tblPrEx>
          <w:tblCellMar>
            <w:top w:w="57" w:type="dxa"/>
            <w:bottom w:w="57" w:type="dxa"/>
          </w:tblCellMar>
        </w:tblPrEx>
        <w:trPr>
          <w:trHeight w:val="622"/>
        </w:trPr>
        <w:tc>
          <w:tcPr>
            <w:tcW w:w="9426" w:type="dxa"/>
            <w:gridSpan w:val="3"/>
            <w:tcBorders>
              <w:top w:val="single" w:sz="4" w:space="0" w:color="000000"/>
              <w:left w:val="single" w:sz="4" w:space="0" w:color="000000"/>
              <w:bottom w:val="single" w:sz="4" w:space="0" w:color="000000"/>
              <w:right w:val="single" w:sz="4" w:space="0" w:color="000000"/>
            </w:tcBorders>
            <w:shd w:val="clear" w:color="auto" w:fill="auto"/>
          </w:tcPr>
          <w:p w:rsidR="00AA22F2" w:rsidRDefault="00AA22F2" w:rsidP="00401DB2">
            <w:pPr>
              <w:numPr>
                <w:ilvl w:val="0"/>
                <w:numId w:val="2"/>
              </w:numPr>
              <w:snapToGrid w:val="0"/>
              <w:spacing w:after="0"/>
              <w:jc w:val="both"/>
              <w:rPr>
                <w:rFonts w:ascii="Arial" w:hAnsi="Arial" w:cs="Arial"/>
                <w:color w:val="000000"/>
                <w:sz w:val="20"/>
                <w:szCs w:val="20"/>
                <w:shd w:val="clear" w:color="auto" w:fill="FFFFFF"/>
              </w:rPr>
            </w:pPr>
            <w:r>
              <w:rPr>
                <w:rFonts w:ascii="Arial" w:hAnsi="Arial" w:cs="Arial"/>
                <w:sz w:val="20"/>
                <w:szCs w:val="20"/>
                <w:shd w:val="clear" w:color="auto" w:fill="FFFFFF"/>
              </w:rPr>
              <w:t>Réussite du programme Leader sur le territoire</w:t>
            </w:r>
          </w:p>
          <w:p w:rsidR="00AA22F2" w:rsidRDefault="00AA22F2" w:rsidP="00401DB2">
            <w:pPr>
              <w:numPr>
                <w:ilvl w:val="0"/>
                <w:numId w:val="2"/>
              </w:numPr>
              <w:snapToGrid w:val="0"/>
              <w:spacing w:after="0"/>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Réalisation des objectifs de la Stratégie Local de Développement du Pays de Guéret</w:t>
            </w:r>
          </w:p>
          <w:p w:rsidR="00AA22F2" w:rsidRDefault="00AA22F2" w:rsidP="00401DB2">
            <w:pPr>
              <w:numPr>
                <w:ilvl w:val="0"/>
                <w:numId w:val="2"/>
              </w:numPr>
              <w:snapToGrid w:val="0"/>
              <w:spacing w:after="0"/>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Consommation de l'enveloppe de la sous-mesure 19.2 – Aide à la mise en œuvre d’opérations dans le cadre de la stratégie de développement local menée par les acteurs locaux</w:t>
            </w:r>
          </w:p>
          <w:p w:rsidR="00AA22F2" w:rsidRDefault="00AA22F2" w:rsidP="00401DB2">
            <w:pPr>
              <w:numPr>
                <w:ilvl w:val="0"/>
                <w:numId w:val="2"/>
              </w:numPr>
              <w:snapToGrid w:val="0"/>
              <w:spacing w:after="0"/>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Visibilité des financements européens sur le territoire</w:t>
            </w:r>
          </w:p>
          <w:p w:rsidR="00AA22F2" w:rsidRDefault="00AA22F2" w:rsidP="00401DB2">
            <w:pPr>
              <w:numPr>
                <w:ilvl w:val="0"/>
                <w:numId w:val="2"/>
              </w:numPr>
              <w:snapToGrid w:val="0"/>
              <w:spacing w:after="0"/>
              <w:jc w:val="both"/>
            </w:pPr>
            <w:r>
              <w:rPr>
                <w:rFonts w:ascii="Arial" w:hAnsi="Arial" w:cs="Arial"/>
                <w:color w:val="000000"/>
                <w:sz w:val="20"/>
                <w:szCs w:val="20"/>
                <w:shd w:val="clear" w:color="auto" w:fill="FFFFFF"/>
              </w:rPr>
              <w:t>Appropriation de la démarche Leader par les acteurs du territoire</w:t>
            </w:r>
          </w:p>
        </w:tc>
      </w:tr>
      <w:tr w:rsidR="00AA22F2" w:rsidTr="00401DB2">
        <w:tblPrEx>
          <w:tblCellMar>
            <w:top w:w="57" w:type="dxa"/>
            <w:bottom w:w="57" w:type="dxa"/>
          </w:tblCellMar>
        </w:tblPrEx>
        <w:tc>
          <w:tcPr>
            <w:tcW w:w="9426" w:type="dxa"/>
            <w:gridSpan w:val="3"/>
            <w:tcBorders>
              <w:top w:val="single" w:sz="4" w:space="0" w:color="000000"/>
              <w:left w:val="single" w:sz="4" w:space="0" w:color="000000"/>
              <w:bottom w:val="single" w:sz="4" w:space="0" w:color="000000"/>
              <w:right w:val="single" w:sz="4" w:space="0" w:color="000000"/>
            </w:tcBorders>
            <w:shd w:val="clear" w:color="auto" w:fill="auto"/>
          </w:tcPr>
          <w:p w:rsidR="00AA22F2" w:rsidRDefault="00AA22F2" w:rsidP="00401DB2">
            <w:pPr>
              <w:numPr>
                <w:ilvl w:val="0"/>
                <w:numId w:val="7"/>
              </w:numPr>
              <w:tabs>
                <w:tab w:val="left" w:pos="180"/>
                <w:tab w:val="left" w:pos="6756"/>
              </w:tabs>
              <w:spacing w:before="120" w:after="120" w:line="240" w:lineRule="auto"/>
              <w:ind w:left="180" w:hanging="180"/>
              <w:jc w:val="both"/>
            </w:pPr>
            <w:r>
              <w:rPr>
                <w:rFonts w:ascii="Arial" w:hAnsi="Arial" w:cs="Arial"/>
                <w:b/>
                <w:caps/>
                <w:sz w:val="20"/>
                <w:szCs w:val="20"/>
              </w:rPr>
              <w:t xml:space="preserve"> Description du type d’opérations</w:t>
            </w:r>
          </w:p>
        </w:tc>
      </w:tr>
      <w:tr w:rsidR="00AA22F2" w:rsidTr="00401DB2">
        <w:tblPrEx>
          <w:tblCellMar>
            <w:top w:w="57" w:type="dxa"/>
            <w:bottom w:w="57" w:type="dxa"/>
          </w:tblCellMar>
        </w:tblPrEx>
        <w:tc>
          <w:tcPr>
            <w:tcW w:w="9426" w:type="dxa"/>
            <w:gridSpan w:val="3"/>
            <w:tcBorders>
              <w:top w:val="single" w:sz="4" w:space="0" w:color="000000"/>
              <w:left w:val="single" w:sz="4" w:space="0" w:color="000000"/>
              <w:bottom w:val="single" w:sz="4" w:space="0" w:color="000000"/>
              <w:right w:val="single" w:sz="4" w:space="0" w:color="000000"/>
            </w:tcBorders>
            <w:shd w:val="clear" w:color="auto" w:fill="auto"/>
          </w:tcPr>
          <w:p w:rsidR="00AA22F2" w:rsidRDefault="00AA22F2" w:rsidP="00401DB2">
            <w:pPr>
              <w:tabs>
                <w:tab w:val="left" w:pos="6756"/>
              </w:tabs>
              <w:spacing w:after="120" w:line="240" w:lineRule="auto"/>
              <w:jc w:val="both"/>
              <w:rPr>
                <w:rFonts w:ascii="Arial" w:hAnsi="Arial" w:cs="Arial"/>
                <w:sz w:val="20"/>
                <w:szCs w:val="20"/>
              </w:rPr>
            </w:pPr>
            <w:r>
              <w:rPr>
                <w:rFonts w:ascii="Arial" w:hAnsi="Arial" w:cs="Arial"/>
                <w:sz w:val="20"/>
                <w:szCs w:val="20"/>
              </w:rPr>
              <w:lastRenderedPageBreak/>
              <w:t xml:space="preserve">La sous-mesure 19.4 permet de soutenir les dépenses engagées par les GAL pour assurer l’animation et la gestion de leur stratégie de développement local. </w:t>
            </w:r>
          </w:p>
          <w:p w:rsidR="00AA22F2" w:rsidRDefault="00AA22F2" w:rsidP="00401DB2">
            <w:pPr>
              <w:tabs>
                <w:tab w:val="left" w:pos="6756"/>
              </w:tabs>
              <w:spacing w:after="120" w:line="240" w:lineRule="auto"/>
              <w:jc w:val="both"/>
            </w:pPr>
            <w:r>
              <w:rPr>
                <w:rFonts w:ascii="Arial" w:hAnsi="Arial" w:cs="Arial"/>
                <w:sz w:val="20"/>
                <w:szCs w:val="20"/>
              </w:rPr>
              <w:t xml:space="preserve">Le circuit de gestion, indiquant les tâches devant être assurées par le GAL, est décrit dans la partie introductive de la mesure 19 LEADER du PDR Limousin. </w:t>
            </w:r>
          </w:p>
        </w:tc>
      </w:tr>
      <w:tr w:rsidR="00AA22F2" w:rsidTr="00401DB2">
        <w:tblPrEx>
          <w:tblCellMar>
            <w:top w:w="57" w:type="dxa"/>
            <w:bottom w:w="57" w:type="dxa"/>
          </w:tblCellMar>
        </w:tblPrEx>
        <w:tc>
          <w:tcPr>
            <w:tcW w:w="9426" w:type="dxa"/>
            <w:gridSpan w:val="3"/>
            <w:tcBorders>
              <w:top w:val="single" w:sz="4" w:space="0" w:color="000000"/>
              <w:left w:val="single" w:sz="4" w:space="0" w:color="000000"/>
              <w:bottom w:val="single" w:sz="4" w:space="0" w:color="000000"/>
              <w:right w:val="single" w:sz="4" w:space="0" w:color="000000"/>
            </w:tcBorders>
            <w:shd w:val="clear" w:color="auto" w:fill="auto"/>
          </w:tcPr>
          <w:p w:rsidR="00AA22F2" w:rsidRPr="008E1FAB" w:rsidRDefault="00AA22F2" w:rsidP="00401DB2">
            <w:pPr>
              <w:tabs>
                <w:tab w:val="left" w:pos="6756"/>
              </w:tabs>
              <w:spacing w:before="120" w:after="120" w:line="240" w:lineRule="auto"/>
            </w:pPr>
            <w:r w:rsidRPr="008E1FAB">
              <w:rPr>
                <w:rStyle w:val="Heading1Char"/>
                <w:rFonts w:ascii="Arial" w:hAnsi="Arial" w:cs="Arial"/>
                <w:caps/>
                <w:sz w:val="20"/>
                <w:szCs w:val="20"/>
              </w:rPr>
              <w:t>3. Type de soutieN</w:t>
            </w:r>
          </w:p>
        </w:tc>
      </w:tr>
      <w:tr w:rsidR="00AA22F2" w:rsidTr="00401DB2">
        <w:tblPrEx>
          <w:tblCellMar>
            <w:top w:w="57" w:type="dxa"/>
            <w:bottom w:w="57" w:type="dxa"/>
          </w:tblCellMar>
        </w:tblPrEx>
        <w:tc>
          <w:tcPr>
            <w:tcW w:w="9426" w:type="dxa"/>
            <w:gridSpan w:val="3"/>
            <w:tcBorders>
              <w:top w:val="single" w:sz="4" w:space="0" w:color="000000"/>
              <w:left w:val="single" w:sz="4" w:space="0" w:color="000000"/>
              <w:bottom w:val="single" w:sz="4" w:space="0" w:color="000000"/>
              <w:right w:val="single" w:sz="4" w:space="0" w:color="000000"/>
            </w:tcBorders>
            <w:shd w:val="clear" w:color="auto" w:fill="auto"/>
          </w:tcPr>
          <w:p w:rsidR="00AA22F2" w:rsidRDefault="00AA22F2" w:rsidP="00401DB2">
            <w:pPr>
              <w:tabs>
                <w:tab w:val="left" w:pos="6756"/>
              </w:tabs>
              <w:spacing w:after="120" w:line="240" w:lineRule="auto"/>
            </w:pPr>
            <w:r>
              <w:rPr>
                <w:rFonts w:ascii="Arial" w:hAnsi="Arial" w:cs="Arial"/>
                <w:sz w:val="20"/>
                <w:szCs w:val="20"/>
              </w:rPr>
              <w:t xml:space="preserve">Subvention </w:t>
            </w:r>
          </w:p>
        </w:tc>
      </w:tr>
      <w:tr w:rsidR="00AA22F2" w:rsidTr="00401DB2">
        <w:tblPrEx>
          <w:tblCellMar>
            <w:top w:w="57" w:type="dxa"/>
            <w:bottom w:w="57" w:type="dxa"/>
          </w:tblCellMar>
        </w:tblPrEx>
        <w:tc>
          <w:tcPr>
            <w:tcW w:w="9426" w:type="dxa"/>
            <w:gridSpan w:val="3"/>
            <w:tcBorders>
              <w:top w:val="single" w:sz="4" w:space="0" w:color="000000"/>
              <w:left w:val="single" w:sz="4" w:space="0" w:color="000000"/>
              <w:bottom w:val="single" w:sz="4" w:space="0" w:color="000000"/>
              <w:right w:val="single" w:sz="4" w:space="0" w:color="000000"/>
            </w:tcBorders>
            <w:shd w:val="clear" w:color="auto" w:fill="auto"/>
          </w:tcPr>
          <w:p w:rsidR="00AA22F2" w:rsidRPr="008E1FAB" w:rsidRDefault="00AA22F2" w:rsidP="00401DB2">
            <w:pPr>
              <w:tabs>
                <w:tab w:val="left" w:pos="6756"/>
              </w:tabs>
              <w:spacing w:before="120" w:after="120" w:line="240" w:lineRule="auto"/>
            </w:pPr>
            <w:r w:rsidRPr="008E1FAB">
              <w:rPr>
                <w:rStyle w:val="Heading1Char"/>
                <w:rFonts w:ascii="Arial" w:hAnsi="Arial" w:cs="Arial"/>
                <w:caps/>
                <w:sz w:val="20"/>
                <w:szCs w:val="20"/>
              </w:rPr>
              <w:t>4. Liens vers d’autres actes législatifs</w:t>
            </w:r>
            <w:r w:rsidRPr="008E1FAB">
              <w:rPr>
                <w:rFonts w:ascii="Arial" w:hAnsi="Arial" w:cs="Arial"/>
                <w:b/>
                <w:caps/>
                <w:sz w:val="20"/>
                <w:szCs w:val="20"/>
              </w:rPr>
              <w:t xml:space="preserve"> </w:t>
            </w:r>
          </w:p>
        </w:tc>
      </w:tr>
      <w:tr w:rsidR="00AA22F2" w:rsidTr="00401DB2">
        <w:tblPrEx>
          <w:tblCellMar>
            <w:top w:w="57" w:type="dxa"/>
            <w:bottom w:w="57" w:type="dxa"/>
          </w:tblCellMar>
        </w:tblPrEx>
        <w:tc>
          <w:tcPr>
            <w:tcW w:w="9426" w:type="dxa"/>
            <w:gridSpan w:val="3"/>
            <w:tcBorders>
              <w:top w:val="single" w:sz="4" w:space="0" w:color="000000"/>
              <w:left w:val="single" w:sz="4" w:space="0" w:color="000000"/>
              <w:bottom w:val="single" w:sz="4" w:space="0" w:color="000000"/>
              <w:right w:val="single" w:sz="4" w:space="0" w:color="000000"/>
            </w:tcBorders>
            <w:shd w:val="clear" w:color="auto" w:fill="auto"/>
          </w:tcPr>
          <w:p w:rsidR="00AA22F2" w:rsidRDefault="00AA22F2" w:rsidP="00401DB2">
            <w:pPr>
              <w:pStyle w:val="NormalWeb"/>
              <w:numPr>
                <w:ilvl w:val="0"/>
                <w:numId w:val="5"/>
              </w:numPr>
              <w:tabs>
                <w:tab w:val="left" w:pos="724"/>
              </w:tabs>
              <w:spacing w:before="120" w:after="120"/>
              <w:ind w:left="340" w:firstLine="0"/>
              <w:jc w:val="both"/>
              <w:rPr>
                <w:rFonts w:ascii="Arial" w:hAnsi="Arial" w:cs="Arial"/>
                <w:sz w:val="20"/>
                <w:szCs w:val="20"/>
              </w:rPr>
            </w:pPr>
            <w:r>
              <w:rPr>
                <w:rFonts w:ascii="Arial" w:hAnsi="Arial" w:cs="Arial"/>
                <w:sz w:val="20"/>
                <w:szCs w:val="20"/>
              </w:rPr>
              <w:t>Articles 32 à 35 du Règlement (UE) n°1303/2013 du 17 décembre 2013 (principe de Développement Local mené par les Acteurs Locaux (DLAL) qui se base sur l'approche LEADER).</w:t>
            </w:r>
          </w:p>
          <w:p w:rsidR="00AA22F2" w:rsidRDefault="00AA22F2" w:rsidP="00401DB2">
            <w:pPr>
              <w:pStyle w:val="NormalWeb"/>
              <w:numPr>
                <w:ilvl w:val="0"/>
                <w:numId w:val="5"/>
              </w:numPr>
              <w:tabs>
                <w:tab w:val="left" w:pos="724"/>
              </w:tabs>
              <w:spacing w:before="120" w:after="120"/>
              <w:ind w:left="340" w:firstLine="0"/>
              <w:jc w:val="both"/>
              <w:rPr>
                <w:rFonts w:ascii="Arial" w:hAnsi="Arial" w:cs="Arial"/>
                <w:sz w:val="20"/>
                <w:szCs w:val="20"/>
              </w:rPr>
            </w:pPr>
            <w:r>
              <w:rPr>
                <w:rFonts w:ascii="Arial" w:hAnsi="Arial" w:cs="Arial"/>
                <w:sz w:val="20"/>
                <w:szCs w:val="20"/>
              </w:rPr>
              <w:t>Articles 42 à 44 du Règlement (UE) n°1305/2013 du 17 décembre 2013 (modalités de mise en œuvre de l’approche LEADER : Groupe d’Action Locale (GAL), aide préparatoire, activités de coopération, frais de fonctionnement et d’animation).</w:t>
            </w:r>
          </w:p>
          <w:p w:rsidR="00AA22F2" w:rsidRDefault="00AA22F2" w:rsidP="00401DB2">
            <w:pPr>
              <w:pStyle w:val="NormalWeb"/>
              <w:numPr>
                <w:ilvl w:val="0"/>
                <w:numId w:val="5"/>
              </w:numPr>
              <w:tabs>
                <w:tab w:val="left" w:pos="724"/>
              </w:tabs>
              <w:spacing w:before="120" w:after="120"/>
              <w:ind w:left="340" w:firstLine="0"/>
              <w:jc w:val="both"/>
              <w:rPr>
                <w:rFonts w:ascii="Arial" w:hAnsi="Arial" w:cs="Arial"/>
                <w:sz w:val="20"/>
                <w:szCs w:val="20"/>
              </w:rPr>
            </w:pPr>
            <w:r>
              <w:rPr>
                <w:rFonts w:ascii="Arial" w:hAnsi="Arial" w:cs="Arial"/>
                <w:sz w:val="20"/>
                <w:szCs w:val="20"/>
              </w:rPr>
              <w:t xml:space="preserve">Article 45 du Règlement (UE) n°1305/2013 du 17 décembre 2013 relatifs aux opérations d’investissements. </w:t>
            </w:r>
          </w:p>
          <w:p w:rsidR="00AA22F2" w:rsidRDefault="00AA22F2" w:rsidP="00401DB2">
            <w:pPr>
              <w:pStyle w:val="NormalWeb"/>
              <w:numPr>
                <w:ilvl w:val="0"/>
                <w:numId w:val="5"/>
              </w:numPr>
              <w:tabs>
                <w:tab w:val="left" w:pos="724"/>
              </w:tabs>
              <w:spacing w:before="120" w:after="120"/>
              <w:ind w:left="340" w:firstLine="0"/>
              <w:jc w:val="both"/>
              <w:rPr>
                <w:rFonts w:ascii="Arial" w:hAnsi="Arial" w:cs="Arial"/>
                <w:sz w:val="20"/>
                <w:szCs w:val="20"/>
              </w:rPr>
            </w:pPr>
            <w:r>
              <w:rPr>
                <w:rFonts w:ascii="Arial" w:hAnsi="Arial" w:cs="Arial"/>
                <w:sz w:val="20"/>
                <w:szCs w:val="20"/>
              </w:rPr>
              <w:t>Article 59 du Règlement (UE) n°1305/2013 du 17 décembre 2013</w:t>
            </w:r>
          </w:p>
          <w:p w:rsidR="00AA22F2" w:rsidRDefault="00AA22F2" w:rsidP="00401DB2">
            <w:pPr>
              <w:pStyle w:val="NormalWeb"/>
              <w:numPr>
                <w:ilvl w:val="0"/>
                <w:numId w:val="5"/>
              </w:numPr>
              <w:tabs>
                <w:tab w:val="left" w:pos="724"/>
              </w:tabs>
              <w:spacing w:before="120" w:after="120"/>
              <w:ind w:left="340" w:firstLine="0"/>
              <w:jc w:val="both"/>
              <w:rPr>
                <w:rFonts w:ascii="Arial" w:hAnsi="Arial" w:cs="Arial"/>
                <w:sz w:val="20"/>
                <w:szCs w:val="20"/>
              </w:rPr>
            </w:pPr>
            <w:r>
              <w:rPr>
                <w:rFonts w:ascii="Arial" w:hAnsi="Arial" w:cs="Arial"/>
                <w:sz w:val="20"/>
                <w:szCs w:val="20"/>
              </w:rPr>
              <w:t>Article 61 du Règlement (UE) n°1305/2013 du 17 décembre 2013 relatif aux dépenses admissibles</w:t>
            </w:r>
          </w:p>
          <w:p w:rsidR="00AA22F2" w:rsidRDefault="00AA22F2" w:rsidP="00401DB2">
            <w:pPr>
              <w:pStyle w:val="NormalWeb"/>
              <w:numPr>
                <w:ilvl w:val="0"/>
                <w:numId w:val="5"/>
              </w:numPr>
              <w:tabs>
                <w:tab w:val="left" w:pos="724"/>
              </w:tabs>
              <w:spacing w:before="120" w:after="120"/>
              <w:ind w:left="340" w:firstLine="0"/>
              <w:jc w:val="both"/>
              <w:rPr>
                <w:rFonts w:ascii="Arial" w:hAnsi="Arial" w:cs="Arial"/>
                <w:sz w:val="20"/>
                <w:szCs w:val="20"/>
              </w:rPr>
            </w:pPr>
            <w:r>
              <w:rPr>
                <w:rFonts w:ascii="Arial" w:hAnsi="Arial" w:cs="Arial"/>
                <w:sz w:val="20"/>
                <w:szCs w:val="20"/>
              </w:rPr>
              <w:t>Article 82 du Règlement (UE) n°1305/2013 du 17 décembre 2013</w:t>
            </w:r>
          </w:p>
          <w:p w:rsidR="00AA22F2" w:rsidRDefault="00AA22F2" w:rsidP="00401DB2">
            <w:pPr>
              <w:pStyle w:val="NormalWeb"/>
              <w:numPr>
                <w:ilvl w:val="0"/>
                <w:numId w:val="5"/>
              </w:numPr>
              <w:tabs>
                <w:tab w:val="left" w:pos="724"/>
              </w:tabs>
              <w:spacing w:before="120" w:after="120"/>
              <w:ind w:left="340" w:firstLine="0"/>
              <w:jc w:val="both"/>
              <w:rPr>
                <w:rFonts w:ascii="Arial" w:hAnsi="Arial" w:cs="Arial"/>
                <w:sz w:val="20"/>
                <w:szCs w:val="20"/>
              </w:rPr>
            </w:pPr>
            <w:r>
              <w:rPr>
                <w:rFonts w:ascii="Arial" w:hAnsi="Arial" w:cs="Arial"/>
                <w:sz w:val="20"/>
                <w:szCs w:val="20"/>
              </w:rPr>
              <w:t>Articles 65 à 71 du Règlement (UE) n°1303/2013 du 17 décembre 2013 (éligibilité des dépenses et pérennité),</w:t>
            </w:r>
          </w:p>
          <w:p w:rsidR="00AA22F2" w:rsidRDefault="00AA22F2" w:rsidP="00401DB2">
            <w:pPr>
              <w:pStyle w:val="NormalWeb"/>
              <w:numPr>
                <w:ilvl w:val="0"/>
                <w:numId w:val="5"/>
              </w:numPr>
              <w:tabs>
                <w:tab w:val="left" w:pos="724"/>
              </w:tabs>
              <w:spacing w:before="120" w:after="120"/>
              <w:ind w:left="340" w:firstLine="0"/>
              <w:jc w:val="both"/>
              <w:rPr>
                <w:rFonts w:ascii="Arial" w:hAnsi="Arial" w:cs="Arial"/>
                <w:sz w:val="20"/>
                <w:szCs w:val="20"/>
              </w:rPr>
            </w:pPr>
            <w:r>
              <w:rPr>
                <w:rFonts w:ascii="Arial" w:hAnsi="Arial" w:cs="Arial"/>
                <w:sz w:val="20"/>
              </w:rPr>
              <w:t>D</w:t>
            </w:r>
            <w:r w:rsidRPr="00125554">
              <w:rPr>
                <w:rFonts w:ascii="Arial" w:hAnsi="Arial" w:cs="Arial"/>
                <w:sz w:val="20"/>
              </w:rPr>
              <w:t xml:space="preserve">écret </w:t>
            </w:r>
            <w:r>
              <w:rPr>
                <w:rFonts w:ascii="Arial" w:hAnsi="Arial" w:cs="Arial"/>
                <w:sz w:val="20"/>
              </w:rPr>
              <w:t>et arrêté fixant les règles nationales</w:t>
            </w:r>
            <w:r w:rsidRPr="00125554">
              <w:rPr>
                <w:rFonts w:ascii="Arial" w:hAnsi="Arial" w:cs="Arial"/>
                <w:sz w:val="20"/>
              </w:rPr>
              <w:t xml:space="preserve"> d’éligibilité des dépenses </w:t>
            </w:r>
            <w:r>
              <w:rPr>
                <w:rFonts w:ascii="Arial" w:hAnsi="Arial" w:cs="Arial"/>
                <w:sz w:val="20"/>
              </w:rPr>
              <w:t>des programmes européens pour la période 2014-2020</w:t>
            </w:r>
            <w:r w:rsidRPr="00125554">
              <w:rPr>
                <w:rFonts w:ascii="Arial" w:hAnsi="Arial" w:cs="Arial"/>
                <w:sz w:val="20"/>
              </w:rPr>
              <w:t>.</w:t>
            </w:r>
          </w:p>
          <w:p w:rsidR="00AA22F2" w:rsidRDefault="00AA22F2" w:rsidP="00401DB2">
            <w:pPr>
              <w:pStyle w:val="NormalWeb"/>
              <w:numPr>
                <w:ilvl w:val="0"/>
                <w:numId w:val="5"/>
              </w:numPr>
              <w:tabs>
                <w:tab w:val="left" w:pos="724"/>
              </w:tabs>
              <w:spacing w:before="120" w:after="120"/>
              <w:ind w:left="340" w:firstLine="0"/>
              <w:jc w:val="both"/>
              <w:rPr>
                <w:rFonts w:ascii="Arial" w:hAnsi="Arial" w:cs="Arial"/>
                <w:sz w:val="20"/>
                <w:szCs w:val="20"/>
              </w:rPr>
            </w:pPr>
            <w:r>
              <w:rPr>
                <w:rFonts w:ascii="Arial" w:hAnsi="Arial" w:cs="Arial"/>
                <w:sz w:val="20"/>
                <w:szCs w:val="20"/>
              </w:rPr>
              <w:t>PDR Limousin 2014-2020.</w:t>
            </w:r>
          </w:p>
          <w:p w:rsidR="00AA22F2" w:rsidRDefault="00AA22F2" w:rsidP="00401DB2">
            <w:pPr>
              <w:pStyle w:val="NormalWeb"/>
              <w:numPr>
                <w:ilvl w:val="0"/>
                <w:numId w:val="5"/>
              </w:numPr>
              <w:tabs>
                <w:tab w:val="left" w:pos="724"/>
              </w:tabs>
              <w:spacing w:before="120" w:after="120"/>
              <w:ind w:left="340" w:firstLine="0"/>
              <w:jc w:val="both"/>
              <w:rPr>
                <w:rFonts w:ascii="Arial" w:hAnsi="Arial" w:cs="Arial"/>
                <w:sz w:val="20"/>
                <w:szCs w:val="20"/>
              </w:rPr>
            </w:pPr>
            <w:r>
              <w:rPr>
                <w:rFonts w:ascii="Arial" w:hAnsi="Arial" w:cs="Arial"/>
                <w:sz w:val="20"/>
                <w:szCs w:val="20"/>
              </w:rPr>
              <w:t>Règles européennes et nationales en matière de marchés publics</w:t>
            </w:r>
          </w:p>
          <w:p w:rsidR="00AA22F2" w:rsidRPr="008E1FAB" w:rsidRDefault="00AA22F2" w:rsidP="00401DB2">
            <w:pPr>
              <w:pStyle w:val="NormalWeb"/>
              <w:numPr>
                <w:ilvl w:val="0"/>
                <w:numId w:val="5"/>
              </w:numPr>
              <w:tabs>
                <w:tab w:val="left" w:pos="724"/>
              </w:tabs>
              <w:spacing w:before="120" w:after="120"/>
              <w:ind w:left="340" w:firstLine="0"/>
              <w:jc w:val="both"/>
              <w:rPr>
                <w:rFonts w:ascii="Arial" w:hAnsi="Arial" w:cs="Arial"/>
                <w:sz w:val="20"/>
                <w:szCs w:val="20"/>
              </w:rPr>
            </w:pPr>
            <w:r w:rsidRPr="008E1FAB">
              <w:rPr>
                <w:rFonts w:ascii="Arial" w:hAnsi="Arial" w:cs="Arial"/>
                <w:sz w:val="20"/>
                <w:szCs w:val="20"/>
              </w:rPr>
              <w:t>Régimes d’aide d’Etat en vigueur (régimes d’aide d’Etat notifiés, exemptés ou de minimis).</w:t>
            </w:r>
          </w:p>
        </w:tc>
      </w:tr>
      <w:tr w:rsidR="00AA22F2" w:rsidTr="00401DB2">
        <w:tblPrEx>
          <w:tblCellMar>
            <w:top w:w="57" w:type="dxa"/>
            <w:bottom w:w="57" w:type="dxa"/>
          </w:tblCellMar>
        </w:tblPrEx>
        <w:tc>
          <w:tcPr>
            <w:tcW w:w="9426" w:type="dxa"/>
            <w:gridSpan w:val="3"/>
            <w:tcBorders>
              <w:top w:val="single" w:sz="4" w:space="0" w:color="000000"/>
              <w:left w:val="single" w:sz="4" w:space="0" w:color="000000"/>
              <w:bottom w:val="single" w:sz="4" w:space="0" w:color="000000"/>
              <w:right w:val="single" w:sz="4" w:space="0" w:color="000000"/>
            </w:tcBorders>
            <w:shd w:val="clear" w:color="auto" w:fill="auto"/>
          </w:tcPr>
          <w:p w:rsidR="00AA22F2" w:rsidRDefault="00AA22F2" w:rsidP="00401DB2">
            <w:pPr>
              <w:tabs>
                <w:tab w:val="left" w:pos="6756"/>
              </w:tabs>
              <w:spacing w:before="120" w:after="120" w:line="240" w:lineRule="auto"/>
            </w:pPr>
            <w:r>
              <w:rPr>
                <w:rFonts w:ascii="Arial" w:hAnsi="Arial" w:cs="Arial"/>
                <w:b/>
                <w:caps/>
                <w:sz w:val="20"/>
                <w:szCs w:val="20"/>
              </w:rPr>
              <w:t>5. Bénéficiaires</w:t>
            </w:r>
          </w:p>
        </w:tc>
      </w:tr>
      <w:tr w:rsidR="00AA22F2" w:rsidTr="00401DB2">
        <w:tblPrEx>
          <w:tblCellMar>
            <w:top w:w="57" w:type="dxa"/>
            <w:bottom w:w="57" w:type="dxa"/>
          </w:tblCellMar>
        </w:tblPrEx>
        <w:tc>
          <w:tcPr>
            <w:tcW w:w="9426" w:type="dxa"/>
            <w:gridSpan w:val="3"/>
            <w:tcBorders>
              <w:top w:val="single" w:sz="4" w:space="0" w:color="000000"/>
              <w:left w:val="single" w:sz="4" w:space="0" w:color="000000"/>
              <w:bottom w:val="single" w:sz="4" w:space="0" w:color="000000"/>
              <w:right w:val="single" w:sz="4" w:space="0" w:color="000000"/>
            </w:tcBorders>
            <w:shd w:val="clear" w:color="auto" w:fill="auto"/>
          </w:tcPr>
          <w:p w:rsidR="00AA22F2" w:rsidRDefault="00AA22F2" w:rsidP="00401DB2">
            <w:pPr>
              <w:pStyle w:val="NormalWeb"/>
              <w:tabs>
                <w:tab w:val="left" w:pos="6756"/>
              </w:tabs>
              <w:spacing w:before="0" w:after="120"/>
              <w:ind w:left="360"/>
              <w:jc w:val="both"/>
            </w:pPr>
            <w:r>
              <w:rPr>
                <w:rFonts w:ascii="Arial" w:hAnsi="Arial" w:cs="Arial"/>
                <w:color w:val="000000"/>
                <w:sz w:val="20"/>
                <w:szCs w:val="20"/>
                <w:shd w:val="clear" w:color="auto" w:fill="FFFFFF"/>
              </w:rPr>
              <w:t>La Communauté d'Agglomération du Grand Guéret en tant que structure porteuse du  GAL</w:t>
            </w:r>
          </w:p>
        </w:tc>
      </w:tr>
      <w:tr w:rsidR="00AA22F2" w:rsidTr="00401DB2">
        <w:tblPrEx>
          <w:tblCellMar>
            <w:top w:w="57" w:type="dxa"/>
            <w:bottom w:w="57" w:type="dxa"/>
          </w:tblCellMar>
        </w:tblPrEx>
        <w:tc>
          <w:tcPr>
            <w:tcW w:w="9426" w:type="dxa"/>
            <w:gridSpan w:val="3"/>
            <w:tcBorders>
              <w:top w:val="single" w:sz="4" w:space="0" w:color="000000"/>
              <w:left w:val="single" w:sz="4" w:space="0" w:color="000000"/>
              <w:bottom w:val="single" w:sz="4" w:space="0" w:color="000000"/>
              <w:right w:val="single" w:sz="4" w:space="0" w:color="000000"/>
            </w:tcBorders>
            <w:shd w:val="clear" w:color="auto" w:fill="auto"/>
          </w:tcPr>
          <w:p w:rsidR="00AA22F2" w:rsidRDefault="00AA22F2" w:rsidP="00401DB2">
            <w:pPr>
              <w:tabs>
                <w:tab w:val="left" w:pos="6756"/>
              </w:tabs>
              <w:spacing w:before="120" w:after="120" w:line="240" w:lineRule="auto"/>
            </w:pPr>
            <w:r>
              <w:rPr>
                <w:rFonts w:ascii="Arial" w:hAnsi="Arial" w:cs="Arial"/>
                <w:b/>
                <w:caps/>
                <w:sz w:val="20"/>
                <w:szCs w:val="20"/>
              </w:rPr>
              <w:t>6. Coûts admissibles</w:t>
            </w:r>
          </w:p>
        </w:tc>
      </w:tr>
      <w:tr w:rsidR="00AA22F2" w:rsidTr="00401DB2">
        <w:tblPrEx>
          <w:tblCellMar>
            <w:top w:w="57" w:type="dxa"/>
            <w:bottom w:w="57" w:type="dxa"/>
          </w:tblCellMar>
        </w:tblPrEx>
        <w:tc>
          <w:tcPr>
            <w:tcW w:w="9426" w:type="dxa"/>
            <w:gridSpan w:val="3"/>
            <w:tcBorders>
              <w:top w:val="single" w:sz="4" w:space="0" w:color="000000"/>
              <w:left w:val="single" w:sz="4" w:space="0" w:color="000000"/>
              <w:bottom w:val="single" w:sz="4" w:space="0" w:color="000000"/>
              <w:right w:val="single" w:sz="4" w:space="0" w:color="000000"/>
            </w:tcBorders>
            <w:shd w:val="clear" w:color="auto" w:fill="auto"/>
          </w:tcPr>
          <w:p w:rsidR="00AA22F2" w:rsidRDefault="00AA22F2" w:rsidP="00401DB2">
            <w:pPr>
              <w:tabs>
                <w:tab w:val="left" w:pos="6756"/>
              </w:tabs>
              <w:spacing w:after="120" w:line="240" w:lineRule="auto"/>
              <w:jc w:val="both"/>
              <w:rPr>
                <w:rFonts w:ascii="Arial" w:hAnsi="Arial" w:cs="Arial"/>
                <w:b/>
                <w:bCs/>
                <w:sz w:val="20"/>
                <w:szCs w:val="20"/>
              </w:rPr>
            </w:pPr>
            <w:r>
              <w:rPr>
                <w:rFonts w:ascii="Arial" w:hAnsi="Arial" w:cs="Arial"/>
                <w:b/>
                <w:bCs/>
                <w:sz w:val="20"/>
                <w:szCs w:val="20"/>
              </w:rPr>
              <w:t>Les dépenses éligibles sont :</w:t>
            </w:r>
          </w:p>
          <w:p w:rsidR="00AA22F2" w:rsidRDefault="00AA22F2" w:rsidP="00401DB2">
            <w:pPr>
              <w:tabs>
                <w:tab w:val="left" w:pos="6756"/>
              </w:tabs>
              <w:ind w:left="540"/>
              <w:rPr>
                <w:rFonts w:ascii="Arial" w:hAnsi="Arial"/>
                <w:sz w:val="20"/>
              </w:rPr>
            </w:pPr>
            <w:r w:rsidRPr="00125554">
              <w:rPr>
                <w:rFonts w:ascii="Arial" w:hAnsi="Arial"/>
                <w:sz w:val="20"/>
              </w:rPr>
              <w:t xml:space="preserve">1. </w:t>
            </w:r>
            <w:r w:rsidRPr="00125554">
              <w:rPr>
                <w:rFonts w:ascii="Arial" w:hAnsi="Arial"/>
                <w:b/>
                <w:sz w:val="20"/>
              </w:rPr>
              <w:t>Frais de fonctionnement du GAL</w:t>
            </w:r>
            <w:r w:rsidRPr="00125554">
              <w:rPr>
                <w:rFonts w:ascii="Arial" w:hAnsi="Arial"/>
                <w:sz w:val="20"/>
              </w:rPr>
              <w:t xml:space="preserve"> en matière d’animation et de gestion de la SLD</w:t>
            </w:r>
            <w:r>
              <w:rPr>
                <w:rFonts w:ascii="Arial" w:hAnsi="Arial"/>
                <w:sz w:val="20"/>
              </w:rPr>
              <w:t xml:space="preserve"> : </w:t>
            </w:r>
          </w:p>
          <w:p w:rsidR="00AA22F2" w:rsidRDefault="00AA22F2" w:rsidP="00401DB2">
            <w:pPr>
              <w:numPr>
                <w:ilvl w:val="0"/>
                <w:numId w:val="9"/>
              </w:numPr>
              <w:tabs>
                <w:tab w:val="left" w:pos="6756"/>
              </w:tabs>
              <w:suppressAutoHyphens w:val="0"/>
              <w:overflowPunct w:val="0"/>
              <w:autoSpaceDE w:val="0"/>
              <w:autoSpaceDN w:val="0"/>
              <w:adjustRightInd w:val="0"/>
              <w:spacing w:after="120" w:line="240" w:lineRule="auto"/>
              <w:jc w:val="both"/>
              <w:textAlignment w:val="baseline"/>
              <w:rPr>
                <w:rFonts w:ascii="Arial" w:hAnsi="Arial"/>
                <w:sz w:val="20"/>
              </w:rPr>
            </w:pPr>
            <w:r w:rsidRPr="00125554">
              <w:rPr>
                <w:rFonts w:ascii="Arial" w:hAnsi="Arial"/>
                <w:sz w:val="20"/>
              </w:rPr>
              <w:t xml:space="preserve">les frais </w:t>
            </w:r>
            <w:r>
              <w:rPr>
                <w:rFonts w:ascii="Arial" w:hAnsi="Arial"/>
                <w:sz w:val="20"/>
              </w:rPr>
              <w:t xml:space="preserve">de personnel </w:t>
            </w:r>
            <w:r w:rsidRPr="00125554">
              <w:rPr>
                <w:rFonts w:ascii="Arial" w:hAnsi="Arial"/>
                <w:sz w:val="20"/>
              </w:rPr>
              <w:t xml:space="preserve">: salaire </w:t>
            </w:r>
            <w:r>
              <w:rPr>
                <w:rFonts w:ascii="Arial" w:hAnsi="Arial"/>
                <w:sz w:val="20"/>
              </w:rPr>
              <w:t xml:space="preserve">annuel </w:t>
            </w:r>
            <w:r w:rsidRPr="00125554">
              <w:rPr>
                <w:rFonts w:ascii="Arial" w:hAnsi="Arial"/>
                <w:sz w:val="20"/>
              </w:rPr>
              <w:t xml:space="preserve">chargé plafonné à 50 000 € par </w:t>
            </w:r>
            <w:r>
              <w:rPr>
                <w:rFonts w:ascii="Arial" w:hAnsi="Arial"/>
                <w:sz w:val="20"/>
              </w:rPr>
              <w:t>ETP</w:t>
            </w:r>
            <w:r w:rsidRPr="00125554">
              <w:rPr>
                <w:rFonts w:ascii="Arial" w:hAnsi="Arial"/>
                <w:sz w:val="20"/>
              </w:rPr>
              <w:t xml:space="preserve"> </w:t>
            </w:r>
          </w:p>
          <w:p w:rsidR="00AA22F2" w:rsidRDefault="00AA22F2" w:rsidP="00401DB2">
            <w:pPr>
              <w:numPr>
                <w:ilvl w:val="0"/>
                <w:numId w:val="9"/>
              </w:numPr>
              <w:tabs>
                <w:tab w:val="left" w:pos="6756"/>
              </w:tabs>
              <w:suppressAutoHyphens w:val="0"/>
              <w:overflowPunct w:val="0"/>
              <w:autoSpaceDE w:val="0"/>
              <w:autoSpaceDN w:val="0"/>
              <w:adjustRightInd w:val="0"/>
              <w:spacing w:after="120" w:line="240" w:lineRule="auto"/>
              <w:jc w:val="both"/>
              <w:textAlignment w:val="baseline"/>
              <w:rPr>
                <w:rFonts w:ascii="Arial" w:hAnsi="Arial"/>
                <w:sz w:val="20"/>
              </w:rPr>
            </w:pPr>
            <w:r w:rsidRPr="00125554">
              <w:rPr>
                <w:rFonts w:ascii="Arial" w:hAnsi="Arial"/>
                <w:sz w:val="20"/>
              </w:rPr>
              <w:t>les coûts indirects selon un taux forfaitaire de 15% des frais de personnel directs éligibles</w:t>
            </w:r>
            <w:r>
              <w:rPr>
                <w:rFonts w:ascii="Arial" w:hAnsi="Arial"/>
                <w:sz w:val="20"/>
              </w:rPr>
              <w:t>, à savoir uniquement le salaire chargé,</w:t>
            </w:r>
            <w:r w:rsidRPr="00125554">
              <w:rPr>
                <w:rFonts w:ascii="Arial" w:hAnsi="Arial"/>
                <w:sz w:val="20"/>
              </w:rPr>
              <w:t xml:space="preserve"> conformément à l’article 68-1 b du règlement 1303/2013) </w:t>
            </w:r>
          </w:p>
          <w:p w:rsidR="00AA22F2" w:rsidRPr="00125554" w:rsidRDefault="00AA22F2" w:rsidP="00401DB2">
            <w:pPr>
              <w:numPr>
                <w:ilvl w:val="0"/>
                <w:numId w:val="9"/>
              </w:numPr>
              <w:tabs>
                <w:tab w:val="left" w:pos="6756"/>
              </w:tabs>
              <w:suppressAutoHyphens w:val="0"/>
              <w:overflowPunct w:val="0"/>
              <w:autoSpaceDE w:val="0"/>
              <w:autoSpaceDN w:val="0"/>
              <w:adjustRightInd w:val="0"/>
              <w:spacing w:after="120" w:line="240" w:lineRule="auto"/>
              <w:jc w:val="both"/>
              <w:textAlignment w:val="baseline"/>
              <w:rPr>
                <w:rFonts w:ascii="Arial" w:hAnsi="Arial"/>
                <w:sz w:val="20"/>
              </w:rPr>
            </w:pPr>
            <w:r w:rsidRPr="00125554">
              <w:rPr>
                <w:rFonts w:ascii="Arial" w:hAnsi="Arial"/>
                <w:sz w:val="20"/>
              </w:rPr>
              <w:t xml:space="preserve">les frais de </w:t>
            </w:r>
            <w:r>
              <w:rPr>
                <w:rFonts w:ascii="Arial" w:hAnsi="Arial"/>
                <w:sz w:val="20"/>
              </w:rPr>
              <w:t xml:space="preserve">mission (transports, hébergement, restauration) </w:t>
            </w:r>
            <w:r w:rsidRPr="00125554">
              <w:rPr>
                <w:rFonts w:ascii="Arial" w:hAnsi="Arial"/>
                <w:sz w:val="20"/>
              </w:rPr>
              <w:t>;</w:t>
            </w:r>
          </w:p>
          <w:p w:rsidR="00AA22F2" w:rsidRPr="00125554" w:rsidRDefault="00AA22F2" w:rsidP="00401DB2">
            <w:pPr>
              <w:tabs>
                <w:tab w:val="left" w:pos="6756"/>
              </w:tabs>
              <w:ind w:left="540"/>
              <w:rPr>
                <w:rFonts w:ascii="Arial" w:hAnsi="Arial"/>
                <w:sz w:val="20"/>
              </w:rPr>
            </w:pPr>
            <w:r w:rsidRPr="00125554">
              <w:rPr>
                <w:rFonts w:ascii="Arial" w:hAnsi="Arial"/>
                <w:sz w:val="20"/>
              </w:rPr>
              <w:t>2</w:t>
            </w:r>
            <w:r w:rsidRPr="00125554">
              <w:rPr>
                <w:rFonts w:ascii="Arial" w:hAnsi="Arial"/>
                <w:b/>
                <w:sz w:val="20"/>
              </w:rPr>
              <w:t>. F</w:t>
            </w:r>
            <w:r>
              <w:rPr>
                <w:rFonts w:ascii="Arial" w:hAnsi="Arial"/>
                <w:b/>
                <w:sz w:val="20"/>
              </w:rPr>
              <w:t>rais de f</w:t>
            </w:r>
            <w:r w:rsidRPr="00125554">
              <w:rPr>
                <w:rFonts w:ascii="Arial" w:hAnsi="Arial"/>
                <w:b/>
                <w:sz w:val="20"/>
              </w:rPr>
              <w:t>ormation</w:t>
            </w:r>
            <w:r w:rsidRPr="00125554">
              <w:rPr>
                <w:rFonts w:ascii="Arial" w:hAnsi="Arial"/>
                <w:sz w:val="20"/>
              </w:rPr>
              <w:t xml:space="preserve"> des personnes participant à la mise en œuvre de la SLD (membres du comité de programmation)</w:t>
            </w:r>
            <w:r>
              <w:rPr>
                <w:rFonts w:ascii="Arial" w:hAnsi="Arial"/>
                <w:sz w:val="20"/>
              </w:rPr>
              <w:t xml:space="preserve"> : frais de mission à l’extérieur du territoire du GAL (restauration, hébergement, transports), investissements matériels et immatériels, prestations externes </w:t>
            </w:r>
            <w:r w:rsidRPr="00125554">
              <w:rPr>
                <w:rFonts w:ascii="Arial" w:hAnsi="Arial"/>
                <w:sz w:val="20"/>
              </w:rPr>
              <w:t>;</w:t>
            </w:r>
          </w:p>
          <w:p w:rsidR="00AA22F2" w:rsidRDefault="00AA22F2" w:rsidP="00401DB2">
            <w:pPr>
              <w:tabs>
                <w:tab w:val="left" w:pos="6756"/>
              </w:tabs>
              <w:ind w:left="540"/>
              <w:rPr>
                <w:rFonts w:ascii="Arial" w:hAnsi="Arial"/>
                <w:sz w:val="20"/>
              </w:rPr>
            </w:pPr>
            <w:r w:rsidRPr="00125554">
              <w:rPr>
                <w:rFonts w:ascii="Arial" w:hAnsi="Arial"/>
                <w:sz w:val="20"/>
              </w:rPr>
              <w:lastRenderedPageBreak/>
              <w:t xml:space="preserve">3.  </w:t>
            </w:r>
            <w:r w:rsidRPr="00125554">
              <w:rPr>
                <w:rFonts w:ascii="Arial" w:hAnsi="Arial"/>
                <w:b/>
                <w:sz w:val="20"/>
              </w:rPr>
              <w:t>Actions d’information, de communication et de publicité</w:t>
            </w:r>
            <w:r>
              <w:rPr>
                <w:rFonts w:ascii="Arial" w:hAnsi="Arial"/>
                <w:b/>
                <w:sz w:val="20"/>
              </w:rPr>
              <w:t xml:space="preserve"> : </w:t>
            </w:r>
            <w:r w:rsidRPr="000F00FB">
              <w:rPr>
                <w:rFonts w:ascii="Arial" w:hAnsi="Arial"/>
                <w:sz w:val="20"/>
              </w:rPr>
              <w:t>investissements matériels et immatériels, prestations externes</w:t>
            </w:r>
            <w:r>
              <w:rPr>
                <w:rFonts w:ascii="Arial" w:hAnsi="Arial"/>
                <w:sz w:val="20"/>
              </w:rPr>
              <w:t xml:space="preserve"> (hors frais de bouche)</w:t>
            </w:r>
            <w:r w:rsidRPr="000F00FB">
              <w:rPr>
                <w:rFonts w:ascii="Arial" w:hAnsi="Arial"/>
                <w:sz w:val="20"/>
              </w:rPr>
              <w:t>.</w:t>
            </w:r>
          </w:p>
          <w:p w:rsidR="00AA22F2" w:rsidRDefault="00AA22F2" w:rsidP="00401DB2">
            <w:pPr>
              <w:tabs>
                <w:tab w:val="left" w:pos="6756"/>
              </w:tabs>
              <w:ind w:left="540"/>
              <w:rPr>
                <w:rFonts w:ascii="Arial" w:hAnsi="Arial"/>
                <w:sz w:val="20"/>
              </w:rPr>
            </w:pPr>
            <w:r>
              <w:rPr>
                <w:rFonts w:ascii="Arial" w:hAnsi="Arial"/>
                <w:sz w:val="20"/>
              </w:rPr>
              <w:t xml:space="preserve">4. </w:t>
            </w:r>
            <w:r>
              <w:rPr>
                <w:rFonts w:ascii="Arial" w:hAnsi="Arial" w:cs="Arial"/>
                <w:sz w:val="20"/>
                <w:szCs w:val="20"/>
              </w:rPr>
              <w:t>Frais liés à la mise en œuvre des obligations de publicité européenne</w:t>
            </w:r>
          </w:p>
          <w:p w:rsidR="00AA22F2" w:rsidRDefault="00AA22F2" w:rsidP="00401DB2">
            <w:pPr>
              <w:tabs>
                <w:tab w:val="left" w:pos="6756"/>
              </w:tabs>
              <w:spacing w:after="120" w:line="240" w:lineRule="auto"/>
              <w:jc w:val="both"/>
              <w:rPr>
                <w:rFonts w:ascii="Arial" w:hAnsi="Arial" w:cs="Arial"/>
                <w:sz w:val="20"/>
                <w:szCs w:val="20"/>
              </w:rPr>
            </w:pPr>
          </w:p>
          <w:p w:rsidR="00AA22F2" w:rsidRDefault="00AA22F2" w:rsidP="00401DB2">
            <w:pPr>
              <w:tabs>
                <w:tab w:val="left" w:pos="6756"/>
              </w:tabs>
              <w:spacing w:after="120" w:line="240" w:lineRule="auto"/>
              <w:jc w:val="both"/>
              <w:rPr>
                <w:rFonts w:ascii="Arial" w:hAnsi="Arial" w:cs="Arial"/>
                <w:sz w:val="20"/>
                <w:szCs w:val="20"/>
              </w:rPr>
            </w:pPr>
            <w:r w:rsidRPr="00D7640F">
              <w:rPr>
                <w:rFonts w:ascii="Arial" w:hAnsi="Arial" w:cs="Arial"/>
                <w:b/>
                <w:sz w:val="20"/>
                <w:szCs w:val="20"/>
              </w:rPr>
              <w:t>Ne sont pas éligibles</w:t>
            </w:r>
            <w:r>
              <w:rPr>
                <w:rFonts w:ascii="Arial" w:hAnsi="Arial" w:cs="Arial"/>
                <w:sz w:val="20"/>
                <w:szCs w:val="20"/>
              </w:rPr>
              <w:t xml:space="preserve"> : </w:t>
            </w:r>
          </w:p>
          <w:p w:rsidR="00AA22F2" w:rsidRDefault="00AA22F2" w:rsidP="00401DB2">
            <w:pPr>
              <w:tabs>
                <w:tab w:val="left" w:pos="6756"/>
              </w:tabs>
              <w:spacing w:after="0" w:line="240" w:lineRule="auto"/>
              <w:ind w:left="360"/>
              <w:jc w:val="both"/>
              <w:rPr>
                <w:rFonts w:ascii="Arial" w:hAnsi="Arial" w:cs="Arial"/>
                <w:sz w:val="20"/>
                <w:szCs w:val="20"/>
              </w:rPr>
            </w:pPr>
            <w:r>
              <w:rPr>
                <w:rFonts w:ascii="Arial" w:hAnsi="Arial"/>
                <w:sz w:val="20"/>
              </w:rPr>
              <w:t xml:space="preserve">- </w:t>
            </w:r>
            <w:r w:rsidRPr="00686BE0">
              <w:rPr>
                <w:rFonts w:ascii="Arial" w:hAnsi="Arial"/>
                <w:sz w:val="20"/>
              </w:rPr>
              <w:t>les dépenses de prestation externes pour l’évaluation des GAL</w:t>
            </w:r>
            <w:r>
              <w:rPr>
                <w:rFonts w:ascii="Arial" w:hAnsi="Arial" w:cs="Arial"/>
                <w:sz w:val="20"/>
                <w:szCs w:val="20"/>
              </w:rPr>
              <w:t>.</w:t>
            </w:r>
          </w:p>
          <w:p w:rsidR="00AA22F2" w:rsidRDefault="00AA22F2" w:rsidP="00401DB2">
            <w:pPr>
              <w:tabs>
                <w:tab w:val="left" w:pos="6756"/>
              </w:tabs>
              <w:spacing w:after="0" w:line="240" w:lineRule="auto"/>
              <w:ind w:left="360"/>
              <w:jc w:val="both"/>
              <w:rPr>
                <w:rFonts w:ascii="Arial" w:hAnsi="Arial" w:cs="Arial"/>
                <w:sz w:val="20"/>
                <w:szCs w:val="20"/>
              </w:rPr>
            </w:pPr>
            <w:r>
              <w:rPr>
                <w:rFonts w:ascii="Arial" w:hAnsi="Arial" w:cs="Arial"/>
                <w:bCs/>
                <w:sz w:val="20"/>
              </w:rPr>
              <w:t>- la TVA lorsqu’elle est totalement ou partiellement récupérée</w:t>
            </w:r>
          </w:p>
          <w:p w:rsidR="00AA22F2" w:rsidRDefault="00AA22F2" w:rsidP="00401DB2">
            <w:pPr>
              <w:tabs>
                <w:tab w:val="left" w:pos="6756"/>
              </w:tabs>
              <w:spacing w:after="120" w:line="240" w:lineRule="auto"/>
              <w:jc w:val="both"/>
            </w:pPr>
            <w:r>
              <w:rPr>
                <w:rFonts w:ascii="Arial" w:hAnsi="Arial" w:cs="Arial"/>
                <w:bCs/>
                <w:sz w:val="20"/>
              </w:rPr>
              <w:t>.</w:t>
            </w:r>
          </w:p>
        </w:tc>
      </w:tr>
      <w:tr w:rsidR="00AA22F2" w:rsidTr="00401DB2">
        <w:tblPrEx>
          <w:tblCellMar>
            <w:top w:w="57" w:type="dxa"/>
            <w:bottom w:w="57" w:type="dxa"/>
          </w:tblCellMar>
        </w:tblPrEx>
        <w:tc>
          <w:tcPr>
            <w:tcW w:w="9426" w:type="dxa"/>
            <w:gridSpan w:val="3"/>
            <w:tcBorders>
              <w:top w:val="single" w:sz="4" w:space="0" w:color="000000"/>
              <w:left w:val="single" w:sz="4" w:space="0" w:color="000000"/>
              <w:bottom w:val="single" w:sz="4" w:space="0" w:color="000000"/>
              <w:right w:val="single" w:sz="4" w:space="0" w:color="000000"/>
            </w:tcBorders>
            <w:shd w:val="clear" w:color="auto" w:fill="auto"/>
          </w:tcPr>
          <w:p w:rsidR="00AA22F2" w:rsidRDefault="00AA22F2" w:rsidP="00401DB2">
            <w:pPr>
              <w:tabs>
                <w:tab w:val="left" w:pos="6756"/>
              </w:tabs>
              <w:spacing w:before="120" w:after="120" w:line="240" w:lineRule="auto"/>
            </w:pPr>
            <w:r>
              <w:rPr>
                <w:rFonts w:ascii="Arial" w:hAnsi="Arial" w:cs="Arial"/>
                <w:b/>
                <w:caps/>
                <w:sz w:val="20"/>
                <w:szCs w:val="20"/>
              </w:rPr>
              <w:lastRenderedPageBreak/>
              <w:t>7. Conditions d’admissibilité</w:t>
            </w:r>
          </w:p>
        </w:tc>
      </w:tr>
      <w:tr w:rsidR="00AA22F2" w:rsidTr="00401DB2">
        <w:tblPrEx>
          <w:tblCellMar>
            <w:top w:w="57" w:type="dxa"/>
            <w:bottom w:w="57" w:type="dxa"/>
          </w:tblCellMar>
        </w:tblPrEx>
        <w:tc>
          <w:tcPr>
            <w:tcW w:w="9426" w:type="dxa"/>
            <w:gridSpan w:val="3"/>
            <w:tcBorders>
              <w:top w:val="single" w:sz="4" w:space="0" w:color="000000"/>
              <w:left w:val="single" w:sz="4" w:space="0" w:color="000000"/>
              <w:bottom w:val="single" w:sz="4" w:space="0" w:color="000000"/>
              <w:right w:val="single" w:sz="4" w:space="0" w:color="000000"/>
            </w:tcBorders>
            <w:shd w:val="clear" w:color="auto" w:fill="auto"/>
          </w:tcPr>
          <w:p w:rsidR="00AA22F2" w:rsidRPr="00125554" w:rsidRDefault="00AA22F2" w:rsidP="00401DB2">
            <w:pPr>
              <w:pStyle w:val="Normalpucetableau"/>
              <w:numPr>
                <w:ilvl w:val="0"/>
                <w:numId w:val="0"/>
              </w:numPr>
              <w:tabs>
                <w:tab w:val="left" w:pos="6756"/>
              </w:tabs>
              <w:spacing w:before="0" w:after="120"/>
              <w:jc w:val="both"/>
              <w:rPr>
                <w:rFonts w:ascii="Arial" w:hAnsi="Arial" w:cs="Arial"/>
                <w:sz w:val="20"/>
              </w:rPr>
            </w:pPr>
            <w:r w:rsidRPr="00125554">
              <w:rPr>
                <w:rFonts w:ascii="Arial" w:hAnsi="Arial" w:cs="Arial"/>
                <w:sz w:val="20"/>
              </w:rPr>
              <w:t xml:space="preserve">Les dépenses d’animation et de gestion du GAL sont éligibles à partir de la </w:t>
            </w:r>
            <w:r>
              <w:rPr>
                <w:rFonts w:ascii="Arial" w:hAnsi="Arial" w:cs="Arial"/>
                <w:sz w:val="20"/>
              </w:rPr>
              <w:t xml:space="preserve">date de notification de la  </w:t>
            </w:r>
            <w:r w:rsidRPr="00125554">
              <w:rPr>
                <w:rFonts w:ascii="Arial" w:hAnsi="Arial" w:cs="Arial"/>
                <w:sz w:val="20"/>
              </w:rPr>
              <w:t>sélection du GAL par l’autorité de gestion à l’issue de l’appel à candidatures.</w:t>
            </w:r>
          </w:p>
          <w:p w:rsidR="00AA22F2" w:rsidRDefault="00AA22F2" w:rsidP="00401DB2">
            <w:pPr>
              <w:pStyle w:val="Normalpucetableau"/>
              <w:numPr>
                <w:ilvl w:val="0"/>
                <w:numId w:val="0"/>
              </w:numPr>
              <w:tabs>
                <w:tab w:val="left" w:pos="6756"/>
              </w:tabs>
              <w:spacing w:before="0" w:after="120"/>
              <w:jc w:val="both"/>
              <w:rPr>
                <w:rFonts w:ascii="Arial" w:hAnsi="Arial" w:cs="Arial"/>
              </w:rPr>
            </w:pPr>
          </w:p>
        </w:tc>
      </w:tr>
      <w:tr w:rsidR="00AA22F2" w:rsidTr="00401DB2">
        <w:tblPrEx>
          <w:tblCellMar>
            <w:top w:w="57" w:type="dxa"/>
            <w:bottom w:w="57" w:type="dxa"/>
          </w:tblCellMar>
        </w:tblPrEx>
        <w:tc>
          <w:tcPr>
            <w:tcW w:w="9426" w:type="dxa"/>
            <w:gridSpan w:val="3"/>
            <w:tcBorders>
              <w:top w:val="single" w:sz="4" w:space="0" w:color="000000"/>
              <w:left w:val="single" w:sz="4" w:space="0" w:color="000000"/>
              <w:bottom w:val="single" w:sz="4" w:space="0" w:color="000000"/>
              <w:right w:val="single" w:sz="4" w:space="0" w:color="000000"/>
            </w:tcBorders>
            <w:shd w:val="clear" w:color="auto" w:fill="auto"/>
          </w:tcPr>
          <w:p w:rsidR="00AA22F2" w:rsidRDefault="00AA22F2" w:rsidP="00401DB2">
            <w:pPr>
              <w:tabs>
                <w:tab w:val="left" w:pos="6756"/>
              </w:tabs>
              <w:spacing w:before="120" w:after="120" w:line="240" w:lineRule="auto"/>
            </w:pPr>
            <w:r>
              <w:rPr>
                <w:rFonts w:ascii="Arial" w:hAnsi="Arial" w:cs="Arial"/>
                <w:b/>
                <w:caps/>
                <w:sz w:val="20"/>
                <w:szCs w:val="20"/>
              </w:rPr>
              <w:t>8. Principes applicables à l’établissement des critères de sélection</w:t>
            </w:r>
          </w:p>
        </w:tc>
      </w:tr>
      <w:tr w:rsidR="00AA22F2" w:rsidTr="00401DB2">
        <w:tblPrEx>
          <w:tblCellMar>
            <w:top w:w="57" w:type="dxa"/>
            <w:bottom w:w="57" w:type="dxa"/>
          </w:tblCellMar>
        </w:tblPrEx>
        <w:tc>
          <w:tcPr>
            <w:tcW w:w="9426" w:type="dxa"/>
            <w:gridSpan w:val="3"/>
            <w:tcBorders>
              <w:top w:val="single" w:sz="4" w:space="0" w:color="000000"/>
              <w:left w:val="single" w:sz="4" w:space="0" w:color="000000"/>
              <w:bottom w:val="single" w:sz="4" w:space="0" w:color="000000"/>
              <w:right w:val="single" w:sz="4" w:space="0" w:color="000000"/>
            </w:tcBorders>
            <w:shd w:val="clear" w:color="auto" w:fill="auto"/>
          </w:tcPr>
          <w:p w:rsidR="00AA22F2" w:rsidRPr="00D7640F" w:rsidRDefault="00AA22F2" w:rsidP="00401DB2">
            <w:pPr>
              <w:numPr>
                <w:ilvl w:val="0"/>
                <w:numId w:val="6"/>
              </w:numPr>
              <w:tabs>
                <w:tab w:val="left" w:pos="284"/>
                <w:tab w:val="left" w:pos="6756"/>
              </w:tabs>
              <w:overflowPunct w:val="0"/>
              <w:autoSpaceDE w:val="0"/>
              <w:spacing w:before="60" w:after="120" w:line="240" w:lineRule="auto"/>
              <w:jc w:val="both"/>
              <w:rPr>
                <w:rFonts w:ascii="Arial" w:hAnsi="Arial" w:cs="Arial"/>
                <w:sz w:val="20"/>
                <w:szCs w:val="20"/>
              </w:rPr>
            </w:pPr>
            <w:r w:rsidRPr="00D7640F">
              <w:rPr>
                <w:rFonts w:ascii="Arial" w:hAnsi="Arial" w:cs="Arial"/>
                <w:sz w:val="20"/>
                <w:szCs w:val="20"/>
              </w:rPr>
              <w:t>Pour les frais de fonctionnement du GAL en matière d’animation et de gestion (1.) :</w:t>
            </w:r>
          </w:p>
          <w:p w:rsidR="00AA22F2" w:rsidRPr="00D7640F" w:rsidRDefault="00AA22F2" w:rsidP="00401DB2">
            <w:pPr>
              <w:numPr>
                <w:ilvl w:val="0"/>
                <w:numId w:val="6"/>
              </w:numPr>
              <w:tabs>
                <w:tab w:val="left" w:pos="284"/>
                <w:tab w:val="left" w:pos="6756"/>
              </w:tabs>
              <w:overflowPunct w:val="0"/>
              <w:autoSpaceDE w:val="0"/>
              <w:spacing w:before="60" w:after="120" w:line="240" w:lineRule="auto"/>
              <w:jc w:val="both"/>
              <w:rPr>
                <w:rFonts w:ascii="Arial" w:hAnsi="Arial" w:cs="Arial"/>
                <w:sz w:val="20"/>
                <w:szCs w:val="20"/>
              </w:rPr>
            </w:pPr>
            <w:r w:rsidRPr="00D7640F">
              <w:rPr>
                <w:rFonts w:ascii="Arial" w:hAnsi="Arial" w:cs="Arial"/>
                <w:sz w:val="20"/>
                <w:szCs w:val="20"/>
              </w:rPr>
              <w:t xml:space="preserve">Les opérations retenues seront sélectionnées par l’Autorité de Gestion, lors de la procédure de sélection des candidatures, sur la base des critères de sélection inscrits au cahier des charges, qui permettront de préciser et de valider la cohérence et la pertinence des projets. </w:t>
            </w:r>
          </w:p>
          <w:p w:rsidR="00AA22F2" w:rsidRPr="00D7640F" w:rsidRDefault="00AA22F2" w:rsidP="00401DB2">
            <w:pPr>
              <w:pStyle w:val="Normalpucetableau"/>
              <w:numPr>
                <w:ilvl w:val="0"/>
                <w:numId w:val="4"/>
              </w:numPr>
              <w:tabs>
                <w:tab w:val="left" w:pos="6756"/>
              </w:tabs>
              <w:spacing w:after="120"/>
              <w:jc w:val="both"/>
              <w:rPr>
                <w:rFonts w:ascii="Arial" w:hAnsi="Arial" w:cs="Arial"/>
                <w:sz w:val="20"/>
              </w:rPr>
            </w:pPr>
            <w:r w:rsidRPr="00D7640F">
              <w:rPr>
                <w:rFonts w:ascii="Arial" w:hAnsi="Arial" w:cs="Arial"/>
                <w:sz w:val="20"/>
              </w:rPr>
              <w:t>Pour les autres types de dépenses (2. et 3.) :</w:t>
            </w:r>
          </w:p>
          <w:p w:rsidR="00AA22F2" w:rsidRDefault="00AA22F2" w:rsidP="00401DB2">
            <w:pPr>
              <w:pStyle w:val="Normalpucetableau"/>
              <w:numPr>
                <w:ilvl w:val="0"/>
                <w:numId w:val="0"/>
              </w:numPr>
              <w:tabs>
                <w:tab w:val="left" w:pos="6756"/>
              </w:tabs>
              <w:spacing w:before="0" w:after="120"/>
              <w:jc w:val="both"/>
              <w:rPr>
                <w:rFonts w:ascii="Arial" w:hAnsi="Arial" w:cs="Arial"/>
                <w:sz w:val="20"/>
              </w:rPr>
            </w:pPr>
            <w:r w:rsidRPr="00125554">
              <w:rPr>
                <w:rFonts w:ascii="Arial" w:hAnsi="Arial" w:cs="Arial"/>
                <w:sz w:val="20"/>
              </w:rPr>
              <w:t xml:space="preserve">Les opérations retenues seront sélectionnées par le GAL, dans le cadre du comité de programmation, sur la base de critères de sélection et d’une grille d’analyse qui permettront de préciser et de valider la cohérence et la pertinence des projets. </w:t>
            </w:r>
          </w:p>
          <w:p w:rsidR="00AA22F2" w:rsidRDefault="00AA22F2" w:rsidP="00401DB2">
            <w:pPr>
              <w:pStyle w:val="Normalpucetableau"/>
              <w:numPr>
                <w:ilvl w:val="0"/>
                <w:numId w:val="0"/>
              </w:numPr>
              <w:tabs>
                <w:tab w:val="left" w:pos="6756"/>
              </w:tabs>
              <w:spacing w:before="0" w:after="120"/>
              <w:jc w:val="both"/>
            </w:pPr>
          </w:p>
        </w:tc>
      </w:tr>
      <w:tr w:rsidR="00AA22F2" w:rsidTr="00401DB2">
        <w:tblPrEx>
          <w:tblCellMar>
            <w:top w:w="57" w:type="dxa"/>
            <w:bottom w:w="57" w:type="dxa"/>
          </w:tblCellMar>
        </w:tblPrEx>
        <w:tc>
          <w:tcPr>
            <w:tcW w:w="9426" w:type="dxa"/>
            <w:gridSpan w:val="3"/>
            <w:tcBorders>
              <w:top w:val="single" w:sz="4" w:space="0" w:color="000000"/>
              <w:left w:val="single" w:sz="4" w:space="0" w:color="000000"/>
              <w:bottom w:val="single" w:sz="4" w:space="0" w:color="000000"/>
              <w:right w:val="single" w:sz="4" w:space="0" w:color="000000"/>
            </w:tcBorders>
            <w:shd w:val="clear" w:color="auto" w:fill="auto"/>
          </w:tcPr>
          <w:p w:rsidR="00AA22F2" w:rsidRDefault="00AA22F2" w:rsidP="00401DB2">
            <w:pPr>
              <w:tabs>
                <w:tab w:val="left" w:pos="6756"/>
              </w:tabs>
              <w:spacing w:before="120" w:after="120" w:line="240" w:lineRule="auto"/>
            </w:pPr>
            <w:r>
              <w:rPr>
                <w:rFonts w:ascii="Arial" w:hAnsi="Arial" w:cs="Arial"/>
                <w:b/>
                <w:caps/>
                <w:sz w:val="20"/>
                <w:szCs w:val="20"/>
              </w:rPr>
              <w:t>9. Montants et taux d’aide applicables</w:t>
            </w:r>
          </w:p>
        </w:tc>
      </w:tr>
      <w:tr w:rsidR="00AA22F2" w:rsidTr="00401DB2">
        <w:tblPrEx>
          <w:tblCellMar>
            <w:top w:w="57" w:type="dxa"/>
            <w:bottom w:w="57" w:type="dxa"/>
          </w:tblCellMar>
        </w:tblPrEx>
        <w:tc>
          <w:tcPr>
            <w:tcW w:w="9426" w:type="dxa"/>
            <w:gridSpan w:val="3"/>
            <w:tcBorders>
              <w:top w:val="single" w:sz="4" w:space="0" w:color="000000"/>
              <w:left w:val="single" w:sz="4" w:space="0" w:color="000000"/>
              <w:bottom w:val="single" w:sz="4" w:space="0" w:color="000000"/>
              <w:right w:val="single" w:sz="4" w:space="0" w:color="000000"/>
            </w:tcBorders>
            <w:shd w:val="clear" w:color="auto" w:fill="auto"/>
          </w:tcPr>
          <w:p w:rsidR="00AA22F2" w:rsidRDefault="00AA22F2" w:rsidP="00401DB2">
            <w:pPr>
              <w:pStyle w:val="Normalpucetableau"/>
              <w:numPr>
                <w:ilvl w:val="0"/>
                <w:numId w:val="0"/>
              </w:numPr>
              <w:tabs>
                <w:tab w:val="left" w:pos="6756"/>
              </w:tabs>
              <w:spacing w:before="0" w:after="120"/>
              <w:jc w:val="both"/>
              <w:rPr>
                <w:rFonts w:ascii="Arial" w:hAnsi="Arial" w:cs="Arial"/>
                <w:sz w:val="20"/>
              </w:rPr>
            </w:pPr>
            <w:r>
              <w:rPr>
                <w:rFonts w:ascii="Arial" w:hAnsi="Arial" w:cs="Arial"/>
                <w:sz w:val="20"/>
                <w:u w:val="single"/>
              </w:rPr>
              <w:t>- Taux de cofinancement du FEADER</w:t>
            </w:r>
            <w:r>
              <w:rPr>
                <w:rFonts w:ascii="Arial" w:hAnsi="Arial" w:cs="Arial"/>
                <w:sz w:val="20"/>
              </w:rPr>
              <w:t> : 80%.</w:t>
            </w:r>
          </w:p>
          <w:p w:rsidR="00AA22F2" w:rsidRDefault="00AA22F2" w:rsidP="00401DB2">
            <w:pPr>
              <w:pStyle w:val="Normalpucetableau"/>
              <w:numPr>
                <w:ilvl w:val="0"/>
                <w:numId w:val="0"/>
              </w:numPr>
              <w:tabs>
                <w:tab w:val="left" w:pos="6756"/>
              </w:tabs>
              <w:spacing w:before="0" w:after="120"/>
              <w:jc w:val="both"/>
              <w:rPr>
                <w:rFonts w:ascii="Arial" w:hAnsi="Arial" w:cs="Arial"/>
                <w:sz w:val="20"/>
              </w:rPr>
            </w:pPr>
          </w:p>
          <w:p w:rsidR="00AA22F2" w:rsidRDefault="00AA22F2" w:rsidP="00401DB2">
            <w:pPr>
              <w:pStyle w:val="Normalpucetableau"/>
              <w:numPr>
                <w:ilvl w:val="0"/>
                <w:numId w:val="0"/>
              </w:numPr>
              <w:tabs>
                <w:tab w:val="left" w:pos="6756"/>
              </w:tabs>
              <w:spacing w:before="0" w:after="120"/>
              <w:jc w:val="both"/>
              <w:rPr>
                <w:rFonts w:ascii="Arial" w:hAnsi="Arial" w:cs="Arial"/>
                <w:sz w:val="20"/>
              </w:rPr>
            </w:pPr>
            <w:r>
              <w:rPr>
                <w:rFonts w:ascii="Arial" w:hAnsi="Arial" w:cs="Arial"/>
                <w:sz w:val="20"/>
                <w:u w:val="single"/>
              </w:rPr>
              <w:t>- Taux d’aide publique :</w:t>
            </w:r>
          </w:p>
          <w:p w:rsidR="00AA22F2" w:rsidRDefault="00AA22F2" w:rsidP="00401DB2">
            <w:pPr>
              <w:pStyle w:val="Normalpucetableau"/>
              <w:numPr>
                <w:ilvl w:val="0"/>
                <w:numId w:val="0"/>
              </w:numPr>
              <w:tabs>
                <w:tab w:val="clear" w:pos="284"/>
                <w:tab w:val="left" w:pos="0"/>
                <w:tab w:val="left" w:pos="6756"/>
              </w:tabs>
              <w:spacing w:before="0" w:after="120"/>
              <w:ind w:left="360"/>
              <w:jc w:val="both"/>
            </w:pPr>
            <w:r>
              <w:rPr>
                <w:rFonts w:ascii="Arial" w:hAnsi="Arial" w:cs="Arial"/>
                <w:sz w:val="20"/>
              </w:rPr>
              <w:t>Le taux d’aide publique est de 100% dans le respect de l’encadrement des aides d’État lorsque le maître d’ouvrage est public;</w:t>
            </w:r>
          </w:p>
          <w:p w:rsidR="00AA22F2" w:rsidRDefault="00AA22F2" w:rsidP="00401DB2">
            <w:pPr>
              <w:pStyle w:val="Normalpucetableau"/>
              <w:numPr>
                <w:ilvl w:val="0"/>
                <w:numId w:val="0"/>
              </w:numPr>
              <w:tabs>
                <w:tab w:val="left" w:pos="6756"/>
              </w:tabs>
              <w:spacing w:before="0" w:after="120"/>
              <w:jc w:val="both"/>
            </w:pPr>
          </w:p>
          <w:p w:rsidR="00AA22F2" w:rsidRDefault="00AA22F2" w:rsidP="00401DB2">
            <w:pPr>
              <w:pStyle w:val="Normalpucetableau"/>
              <w:numPr>
                <w:ilvl w:val="0"/>
                <w:numId w:val="0"/>
              </w:numPr>
              <w:tabs>
                <w:tab w:val="left" w:pos="6756"/>
              </w:tabs>
              <w:spacing w:before="0" w:after="120"/>
              <w:jc w:val="both"/>
              <w:rPr>
                <w:rFonts w:ascii="Arial" w:hAnsi="Arial" w:cs="Arial"/>
                <w:sz w:val="20"/>
              </w:rPr>
            </w:pPr>
            <w:r>
              <w:rPr>
                <w:rFonts w:ascii="Arial" w:hAnsi="Arial" w:cs="Arial"/>
                <w:sz w:val="20"/>
                <w:u w:val="single"/>
              </w:rPr>
              <w:t>- Règles relatives aux aides d’État :</w:t>
            </w:r>
          </w:p>
          <w:p w:rsidR="00AA22F2" w:rsidRDefault="00AA22F2" w:rsidP="00401DB2">
            <w:pPr>
              <w:pStyle w:val="Normalpucetableau"/>
              <w:numPr>
                <w:ilvl w:val="0"/>
                <w:numId w:val="0"/>
              </w:numPr>
              <w:tabs>
                <w:tab w:val="left" w:pos="6756"/>
              </w:tabs>
              <w:spacing w:before="0" w:after="120"/>
              <w:jc w:val="both"/>
              <w:rPr>
                <w:rFonts w:ascii="Arial" w:hAnsi="Arial" w:cs="Arial"/>
                <w:sz w:val="20"/>
              </w:rPr>
            </w:pPr>
            <w:r>
              <w:rPr>
                <w:rFonts w:ascii="Arial" w:hAnsi="Arial" w:cs="Arial"/>
                <w:sz w:val="20"/>
              </w:rPr>
              <w:t>Pour les projets ne relevant pas de l’article 42 du Traité de fonctionnement de l’Union européenne (TFUE) et dont le financement est soumis aux règles d’État, il sera utilisé :</w:t>
            </w:r>
          </w:p>
          <w:p w:rsidR="00AA22F2" w:rsidRDefault="00AA22F2" w:rsidP="00401DB2">
            <w:pPr>
              <w:pStyle w:val="Normalpucetableau"/>
              <w:numPr>
                <w:ilvl w:val="0"/>
                <w:numId w:val="8"/>
              </w:numPr>
              <w:tabs>
                <w:tab w:val="left" w:pos="1063"/>
              </w:tabs>
              <w:spacing w:before="0" w:after="120"/>
              <w:jc w:val="both"/>
              <w:rPr>
                <w:rFonts w:ascii="Arial" w:hAnsi="Arial" w:cs="Arial"/>
                <w:sz w:val="20"/>
              </w:rPr>
            </w:pPr>
            <w:r>
              <w:rPr>
                <w:rFonts w:ascii="Arial" w:hAnsi="Arial" w:cs="Arial"/>
                <w:sz w:val="20"/>
              </w:rPr>
              <w:t xml:space="preserve">un régime d’aides exempté de notification au titre du règlement (UE) n° 651/2014 de la Commission du 17 juin 2014, ou au titre du règlement (UE) n°702/2014 de la Commission du 25 juin 2014 ; </w:t>
            </w:r>
          </w:p>
          <w:p w:rsidR="00AA22F2" w:rsidRDefault="00AA22F2" w:rsidP="00401DB2">
            <w:pPr>
              <w:pStyle w:val="Normalpucetableau"/>
              <w:numPr>
                <w:ilvl w:val="0"/>
                <w:numId w:val="8"/>
              </w:numPr>
              <w:tabs>
                <w:tab w:val="left" w:pos="1063"/>
              </w:tabs>
              <w:spacing w:before="0" w:after="120"/>
              <w:jc w:val="both"/>
              <w:rPr>
                <w:rFonts w:ascii="Arial" w:hAnsi="Arial" w:cs="Arial"/>
                <w:sz w:val="20"/>
              </w:rPr>
            </w:pPr>
            <w:r>
              <w:rPr>
                <w:rFonts w:ascii="Arial" w:hAnsi="Arial" w:cs="Arial"/>
                <w:sz w:val="20"/>
              </w:rPr>
              <w:t xml:space="preserve">ou un régime notifié en vertu de l’article 108, paragraphe 3 du TFUE ; </w:t>
            </w:r>
          </w:p>
          <w:p w:rsidR="00AA22F2" w:rsidRDefault="00AA22F2" w:rsidP="00401DB2">
            <w:pPr>
              <w:pStyle w:val="Normalpucetableau"/>
              <w:numPr>
                <w:ilvl w:val="0"/>
                <w:numId w:val="8"/>
              </w:numPr>
              <w:tabs>
                <w:tab w:val="left" w:pos="1063"/>
              </w:tabs>
              <w:spacing w:before="0" w:after="120"/>
              <w:jc w:val="both"/>
              <w:rPr>
                <w:rFonts w:ascii="Arial" w:hAnsi="Arial" w:cs="Arial"/>
                <w:sz w:val="20"/>
              </w:rPr>
            </w:pPr>
            <w:r>
              <w:rPr>
                <w:rFonts w:ascii="Arial" w:hAnsi="Arial" w:cs="Arial"/>
                <w:sz w:val="20"/>
              </w:rPr>
              <w:t xml:space="preserve">ou le règlement (UE) n° 1407/2013 de la Commission du 18 décembre 2013 relatif à l’application des articles 107 et 108 du TFUE aux aides de minimis. </w:t>
            </w:r>
          </w:p>
          <w:p w:rsidR="00AA22F2" w:rsidRDefault="00AA22F2" w:rsidP="00401DB2">
            <w:pPr>
              <w:pStyle w:val="Normalpucetableau"/>
              <w:numPr>
                <w:ilvl w:val="0"/>
                <w:numId w:val="0"/>
              </w:numPr>
              <w:tabs>
                <w:tab w:val="left" w:pos="6756"/>
              </w:tabs>
              <w:spacing w:before="0" w:after="120"/>
              <w:jc w:val="both"/>
            </w:pPr>
            <w:r>
              <w:rPr>
                <w:rFonts w:ascii="Arial" w:hAnsi="Arial" w:cs="Arial"/>
                <w:sz w:val="20"/>
              </w:rPr>
              <w:t xml:space="preserve">Dans ce cas, l’aide maximale selon ces règles est d’application, dans la limite du taux d’aide mentionné ci-dessus. En cas de différence de taux d'aide entre celui prévu par le règlement 1305/2013 et celui </w:t>
            </w:r>
            <w:r>
              <w:rPr>
                <w:rFonts w:ascii="Arial" w:hAnsi="Arial" w:cs="Arial"/>
                <w:sz w:val="20"/>
              </w:rPr>
              <w:lastRenderedPageBreak/>
              <w:t>prévu par les règles d'aide d’État, le taux le plus faible s'applique.</w:t>
            </w:r>
          </w:p>
        </w:tc>
      </w:tr>
      <w:tr w:rsidR="00AA22F2" w:rsidTr="00401DB2">
        <w:tblPrEx>
          <w:tblCellMar>
            <w:top w:w="57" w:type="dxa"/>
            <w:bottom w:w="57" w:type="dxa"/>
          </w:tblCellMar>
        </w:tblPrEx>
        <w:tc>
          <w:tcPr>
            <w:tcW w:w="9426" w:type="dxa"/>
            <w:gridSpan w:val="3"/>
            <w:tcBorders>
              <w:top w:val="single" w:sz="4" w:space="0" w:color="000000"/>
              <w:left w:val="single" w:sz="4" w:space="0" w:color="000000"/>
              <w:bottom w:val="single" w:sz="4" w:space="0" w:color="000000"/>
              <w:right w:val="single" w:sz="4" w:space="0" w:color="000000"/>
            </w:tcBorders>
            <w:shd w:val="clear" w:color="auto" w:fill="auto"/>
          </w:tcPr>
          <w:p w:rsidR="00AA22F2" w:rsidRDefault="00AA22F2" w:rsidP="00401DB2">
            <w:pPr>
              <w:tabs>
                <w:tab w:val="left" w:pos="6756"/>
              </w:tabs>
              <w:spacing w:before="120" w:after="120" w:line="240" w:lineRule="auto"/>
            </w:pPr>
            <w:r>
              <w:rPr>
                <w:rFonts w:ascii="Arial" w:hAnsi="Arial" w:cs="Arial"/>
                <w:b/>
                <w:caps/>
                <w:sz w:val="20"/>
                <w:szCs w:val="20"/>
              </w:rPr>
              <w:lastRenderedPageBreak/>
              <w:t>10. Informations spécifiques sur la fiche-action</w:t>
            </w:r>
          </w:p>
        </w:tc>
      </w:tr>
      <w:tr w:rsidR="00AA22F2" w:rsidTr="00401DB2">
        <w:tblPrEx>
          <w:tblCellMar>
            <w:top w:w="57" w:type="dxa"/>
            <w:bottom w:w="57" w:type="dxa"/>
          </w:tblCellMar>
        </w:tblPrEx>
        <w:tc>
          <w:tcPr>
            <w:tcW w:w="9426" w:type="dxa"/>
            <w:gridSpan w:val="3"/>
            <w:tcBorders>
              <w:top w:val="single" w:sz="4" w:space="0" w:color="000000"/>
              <w:left w:val="single" w:sz="4" w:space="0" w:color="000000"/>
              <w:bottom w:val="single" w:sz="4" w:space="0" w:color="000000"/>
              <w:right w:val="single" w:sz="4" w:space="0" w:color="000000"/>
            </w:tcBorders>
            <w:shd w:val="clear" w:color="auto" w:fill="auto"/>
          </w:tcPr>
          <w:p w:rsidR="00AA22F2" w:rsidRDefault="00AA22F2" w:rsidP="00401DB2">
            <w:pPr>
              <w:tabs>
                <w:tab w:val="left" w:pos="6756"/>
              </w:tabs>
              <w:spacing w:before="120" w:after="120" w:line="240" w:lineRule="auto"/>
            </w:pPr>
            <w:r>
              <w:rPr>
                <w:rFonts w:ascii="Arial" w:hAnsi="Arial" w:cs="Arial"/>
                <w:b/>
                <w:sz w:val="20"/>
                <w:szCs w:val="20"/>
              </w:rPr>
              <w:t>a) Lignes de complémentarité avec les autres dispositifs du PDRR, avec les dispositifs des autres fonds européens (PO FEDER/FSE, POI FEDER Massif Central, POI FEDER Loire)</w:t>
            </w:r>
          </w:p>
        </w:tc>
      </w:tr>
      <w:tr w:rsidR="00AA22F2" w:rsidTr="00401DB2">
        <w:tblPrEx>
          <w:tblCellMar>
            <w:top w:w="57" w:type="dxa"/>
            <w:bottom w:w="57" w:type="dxa"/>
          </w:tblCellMar>
        </w:tblPrEx>
        <w:tc>
          <w:tcPr>
            <w:tcW w:w="9426" w:type="dxa"/>
            <w:gridSpan w:val="3"/>
            <w:tcBorders>
              <w:top w:val="single" w:sz="4" w:space="0" w:color="000000"/>
              <w:left w:val="single" w:sz="4" w:space="0" w:color="000000"/>
              <w:bottom w:val="single" w:sz="4" w:space="0" w:color="000000"/>
              <w:right w:val="single" w:sz="4" w:space="0" w:color="000000"/>
            </w:tcBorders>
            <w:shd w:val="clear" w:color="auto" w:fill="auto"/>
          </w:tcPr>
          <w:p w:rsidR="00AA22F2" w:rsidRDefault="00AA22F2" w:rsidP="00401DB2">
            <w:pPr>
              <w:pStyle w:val="Normalgauche"/>
              <w:tabs>
                <w:tab w:val="left" w:pos="6756"/>
              </w:tabs>
              <w:spacing w:after="120"/>
              <w:jc w:val="both"/>
              <w:rPr>
                <w:rFonts w:ascii="Arial" w:hAnsi="Arial"/>
                <w:sz w:val="20"/>
              </w:rPr>
            </w:pPr>
            <w:r>
              <w:rPr>
                <w:rStyle w:val="Marquedecommentaire2"/>
                <w:rFonts w:ascii="Arial" w:hAnsi="Arial"/>
                <w:color w:val="000000"/>
                <w:sz w:val="20"/>
              </w:rPr>
              <w:t xml:space="preserve">Pour éviter tout risque de double financement avec les autres types d’opération du programme de développement rural, le GAL ne pourra pas mobiliser son enveloppe LEADER pour des projets éligibles à d'autres types d’opérations du programme. </w:t>
            </w:r>
          </w:p>
          <w:p w:rsidR="00AA22F2" w:rsidRDefault="00AA22F2" w:rsidP="00401DB2">
            <w:pPr>
              <w:tabs>
                <w:tab w:val="left" w:pos="6756"/>
              </w:tabs>
              <w:overflowPunct w:val="0"/>
              <w:autoSpaceDE w:val="0"/>
              <w:spacing w:after="120" w:line="240" w:lineRule="auto"/>
              <w:jc w:val="both"/>
              <w:textAlignment w:val="baseline"/>
              <w:rPr>
                <w:rFonts w:ascii="Arial" w:hAnsi="Arial" w:cs="Arial"/>
                <w:sz w:val="20"/>
                <w:szCs w:val="20"/>
              </w:rPr>
            </w:pPr>
            <w:r>
              <w:rPr>
                <w:rFonts w:ascii="Arial" w:hAnsi="Arial" w:cs="Arial"/>
                <w:sz w:val="20"/>
                <w:szCs w:val="20"/>
              </w:rPr>
              <w:t>- Sont exclues les opérations éligibles au POI FEDER Massif Central, POI FEDER Loire ;</w:t>
            </w:r>
          </w:p>
          <w:p w:rsidR="00AA22F2" w:rsidRDefault="00AA22F2" w:rsidP="00401DB2">
            <w:pPr>
              <w:tabs>
                <w:tab w:val="left" w:pos="6756"/>
              </w:tabs>
              <w:spacing w:after="120" w:line="240" w:lineRule="auto"/>
              <w:jc w:val="both"/>
            </w:pPr>
            <w:r>
              <w:rPr>
                <w:rFonts w:ascii="Arial" w:hAnsi="Arial" w:cs="Arial"/>
                <w:sz w:val="20"/>
                <w:szCs w:val="20"/>
              </w:rPr>
              <w:t>- Sont exclues les opérations éligibles au PO FEDER-FSE.</w:t>
            </w:r>
          </w:p>
        </w:tc>
      </w:tr>
      <w:tr w:rsidR="00AA22F2" w:rsidTr="00401DB2">
        <w:tblPrEx>
          <w:tblCellMar>
            <w:top w:w="57" w:type="dxa"/>
            <w:bottom w:w="57" w:type="dxa"/>
          </w:tblCellMar>
        </w:tblPrEx>
        <w:tc>
          <w:tcPr>
            <w:tcW w:w="9426" w:type="dxa"/>
            <w:gridSpan w:val="3"/>
            <w:tcBorders>
              <w:top w:val="single" w:sz="4" w:space="0" w:color="000000"/>
              <w:left w:val="single" w:sz="4" w:space="0" w:color="000000"/>
              <w:bottom w:val="single" w:sz="4" w:space="0" w:color="000000"/>
              <w:right w:val="single" w:sz="4" w:space="0" w:color="000000"/>
            </w:tcBorders>
            <w:shd w:val="clear" w:color="auto" w:fill="auto"/>
          </w:tcPr>
          <w:p w:rsidR="00AA22F2" w:rsidRDefault="00AA22F2" w:rsidP="00401DB2">
            <w:pPr>
              <w:tabs>
                <w:tab w:val="left" w:pos="6756"/>
              </w:tabs>
              <w:spacing w:before="120" w:after="120" w:line="240" w:lineRule="auto"/>
            </w:pPr>
            <w:r>
              <w:rPr>
                <w:rFonts w:ascii="Arial" w:hAnsi="Arial" w:cs="Arial"/>
                <w:b/>
                <w:sz w:val="20"/>
                <w:szCs w:val="20"/>
              </w:rPr>
              <w:t>b) Suivi</w:t>
            </w:r>
          </w:p>
        </w:tc>
      </w:tr>
      <w:tr w:rsidR="00AA22F2" w:rsidTr="00401DB2">
        <w:tblPrEx>
          <w:tblCellMar>
            <w:top w:w="57" w:type="dxa"/>
            <w:bottom w:w="57" w:type="dxa"/>
          </w:tblCellMar>
        </w:tblPrEx>
        <w:tc>
          <w:tcPr>
            <w:tcW w:w="9426" w:type="dxa"/>
            <w:gridSpan w:val="3"/>
            <w:tcBorders>
              <w:top w:val="single" w:sz="4" w:space="0" w:color="000000"/>
              <w:left w:val="single" w:sz="4" w:space="0" w:color="000000"/>
              <w:bottom w:val="single" w:sz="4" w:space="0" w:color="000000"/>
              <w:right w:val="single" w:sz="4" w:space="0" w:color="000000"/>
            </w:tcBorders>
            <w:shd w:val="clear" w:color="auto" w:fill="auto"/>
          </w:tcPr>
          <w:p w:rsidR="00AA22F2" w:rsidRPr="00D7640F" w:rsidRDefault="00AA22F2" w:rsidP="00401DB2">
            <w:pPr>
              <w:tabs>
                <w:tab w:val="left" w:pos="6756"/>
              </w:tabs>
              <w:spacing w:after="120" w:line="240" w:lineRule="auto"/>
              <w:rPr>
                <w:rFonts w:ascii="Arial" w:hAnsi="Arial" w:cs="Arial"/>
                <w:b/>
                <w:sz w:val="20"/>
                <w:szCs w:val="20"/>
              </w:rPr>
            </w:pPr>
            <w:r w:rsidRPr="00D7640F">
              <w:rPr>
                <w:rFonts w:ascii="Arial" w:hAnsi="Arial" w:cs="Arial"/>
                <w:b/>
                <w:sz w:val="20"/>
                <w:szCs w:val="20"/>
              </w:rPr>
              <w:t>Indicateurs</w:t>
            </w:r>
          </w:p>
          <w:p w:rsidR="00AA22F2" w:rsidRDefault="00AA22F2" w:rsidP="00401DB2">
            <w:pPr>
              <w:tabs>
                <w:tab w:val="left" w:pos="6756"/>
              </w:tabs>
              <w:spacing w:after="120" w:line="240" w:lineRule="auto"/>
              <w:rPr>
                <w:rFonts w:ascii="Arial" w:hAnsi="Arial" w:cs="Arial"/>
                <w:sz w:val="20"/>
                <w:szCs w:val="20"/>
                <w:shd w:val="clear" w:color="auto" w:fill="FFFF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79"/>
              <w:gridCol w:w="5040"/>
              <w:gridCol w:w="1585"/>
              <w:tblGridChange w:id="0">
                <w:tblGrid>
                  <w:gridCol w:w="1979"/>
                  <w:gridCol w:w="5040"/>
                  <w:gridCol w:w="1585"/>
                </w:tblGrid>
              </w:tblGridChange>
            </w:tblGrid>
            <w:tr w:rsidR="00AA22F2" w:rsidRPr="00125554" w:rsidTr="00401DB2">
              <w:trPr>
                <w:jc w:val="center"/>
              </w:trPr>
              <w:tc>
                <w:tcPr>
                  <w:tcW w:w="1979" w:type="dxa"/>
                  <w:tcBorders>
                    <w:top w:val="single" w:sz="4" w:space="0" w:color="auto"/>
                    <w:left w:val="single" w:sz="4" w:space="0" w:color="auto"/>
                    <w:bottom w:val="single" w:sz="4" w:space="0" w:color="auto"/>
                    <w:right w:val="single" w:sz="4" w:space="0" w:color="auto"/>
                  </w:tcBorders>
                  <w:vAlign w:val="center"/>
                </w:tcPr>
                <w:p w:rsidR="00AA22F2" w:rsidRPr="00125554" w:rsidRDefault="00AA22F2" w:rsidP="00401DB2">
                  <w:pPr>
                    <w:tabs>
                      <w:tab w:val="left" w:pos="6756"/>
                    </w:tabs>
                    <w:rPr>
                      <w:rFonts w:ascii="Arial" w:hAnsi="Arial"/>
                      <w:smallCaps/>
                      <w:sz w:val="20"/>
                    </w:rPr>
                  </w:pPr>
                  <w:r w:rsidRPr="00125554">
                    <w:rPr>
                      <w:rFonts w:ascii="Arial" w:hAnsi="Arial"/>
                      <w:smallCaps/>
                      <w:sz w:val="20"/>
                    </w:rPr>
                    <w:t>Type d’indicateurs</w:t>
                  </w:r>
                </w:p>
              </w:tc>
              <w:tc>
                <w:tcPr>
                  <w:tcW w:w="5040" w:type="dxa"/>
                  <w:tcBorders>
                    <w:top w:val="single" w:sz="4" w:space="0" w:color="auto"/>
                    <w:left w:val="single" w:sz="4" w:space="0" w:color="auto"/>
                    <w:bottom w:val="single" w:sz="4" w:space="0" w:color="auto"/>
                    <w:right w:val="single" w:sz="4" w:space="0" w:color="auto"/>
                  </w:tcBorders>
                  <w:vAlign w:val="center"/>
                </w:tcPr>
                <w:p w:rsidR="00AA22F2" w:rsidRPr="00125554" w:rsidRDefault="00AA22F2" w:rsidP="00401DB2">
                  <w:pPr>
                    <w:tabs>
                      <w:tab w:val="left" w:pos="6756"/>
                    </w:tabs>
                    <w:rPr>
                      <w:rFonts w:ascii="Arial" w:hAnsi="Arial"/>
                      <w:smallCaps/>
                      <w:sz w:val="20"/>
                    </w:rPr>
                  </w:pPr>
                  <w:r w:rsidRPr="00125554">
                    <w:rPr>
                      <w:rFonts w:ascii="Arial" w:hAnsi="Arial"/>
                      <w:smallCaps/>
                      <w:sz w:val="20"/>
                    </w:rPr>
                    <w:t>Indicateurs</w:t>
                  </w:r>
                </w:p>
              </w:tc>
              <w:tc>
                <w:tcPr>
                  <w:tcW w:w="1585" w:type="dxa"/>
                  <w:tcBorders>
                    <w:top w:val="single" w:sz="4" w:space="0" w:color="auto"/>
                    <w:left w:val="single" w:sz="4" w:space="0" w:color="auto"/>
                    <w:bottom w:val="single" w:sz="4" w:space="0" w:color="auto"/>
                    <w:right w:val="single" w:sz="4" w:space="0" w:color="auto"/>
                  </w:tcBorders>
                  <w:vAlign w:val="center"/>
                </w:tcPr>
                <w:p w:rsidR="00AA22F2" w:rsidRPr="00125554" w:rsidRDefault="00AA22F2" w:rsidP="00401DB2">
                  <w:pPr>
                    <w:tabs>
                      <w:tab w:val="left" w:pos="6756"/>
                    </w:tabs>
                    <w:rPr>
                      <w:rFonts w:ascii="Arial" w:hAnsi="Arial"/>
                      <w:smallCaps/>
                      <w:sz w:val="20"/>
                    </w:rPr>
                  </w:pPr>
                  <w:r w:rsidRPr="00125554">
                    <w:rPr>
                      <w:rFonts w:ascii="Arial" w:hAnsi="Arial"/>
                      <w:smallCaps/>
                      <w:sz w:val="20"/>
                    </w:rPr>
                    <w:t>Cible</w:t>
                  </w:r>
                </w:p>
              </w:tc>
            </w:tr>
            <w:tr w:rsidR="00AA22F2" w:rsidRPr="00125554" w:rsidTr="00401DB2">
              <w:trPr>
                <w:jc w:val="center"/>
              </w:trPr>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rsidR="00AA22F2" w:rsidRPr="00125554" w:rsidRDefault="00AA22F2" w:rsidP="00401DB2">
                  <w:pPr>
                    <w:tabs>
                      <w:tab w:val="left" w:pos="6756"/>
                    </w:tabs>
                    <w:rPr>
                      <w:rFonts w:ascii="Arial" w:hAnsi="Arial"/>
                      <w:sz w:val="20"/>
                    </w:rPr>
                  </w:pPr>
                  <w:r w:rsidRPr="00125554">
                    <w:rPr>
                      <w:rFonts w:ascii="Arial" w:hAnsi="Arial"/>
                      <w:sz w:val="20"/>
                    </w:rPr>
                    <w:t>Réalisation</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AA22F2" w:rsidRDefault="00AA22F2" w:rsidP="00401DB2">
                  <w:pPr>
                    <w:tabs>
                      <w:tab w:val="left" w:pos="6756"/>
                    </w:tabs>
                    <w:rPr>
                      <w:rFonts w:ascii="Arial" w:hAnsi="Arial"/>
                      <w:sz w:val="20"/>
                    </w:rPr>
                  </w:pPr>
                  <w:r>
                    <w:rPr>
                      <w:rFonts w:ascii="Arial" w:hAnsi="Arial"/>
                      <w:sz w:val="20"/>
                    </w:rPr>
                    <w:t>Nombre de dossiers déposés par type de projet (investissements matériels / investissements immatériels / fonctionnement)</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rsidR="00AA22F2" w:rsidRPr="00125554" w:rsidRDefault="00AA22F2" w:rsidP="00401DB2">
                  <w:pPr>
                    <w:tabs>
                      <w:tab w:val="left" w:pos="6756"/>
                    </w:tabs>
                    <w:rPr>
                      <w:rFonts w:ascii="Arial" w:hAnsi="Arial"/>
                      <w:sz w:val="20"/>
                    </w:rPr>
                  </w:pPr>
                </w:p>
              </w:tc>
            </w:tr>
            <w:tr w:rsidR="00AA22F2" w:rsidRPr="00125554" w:rsidTr="00401DB2">
              <w:trPr>
                <w:jc w:val="center"/>
              </w:trPr>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rsidR="00AA22F2" w:rsidRPr="00125554" w:rsidRDefault="00AA22F2" w:rsidP="00401DB2">
                  <w:pPr>
                    <w:tabs>
                      <w:tab w:val="left" w:pos="6756"/>
                    </w:tabs>
                    <w:rPr>
                      <w:rFonts w:ascii="Arial" w:hAnsi="Arial"/>
                      <w:sz w:val="20"/>
                    </w:rPr>
                  </w:pPr>
                  <w:r w:rsidRPr="00125554">
                    <w:rPr>
                      <w:rFonts w:ascii="Arial" w:hAnsi="Arial"/>
                      <w:sz w:val="20"/>
                    </w:rPr>
                    <w:t>Réalisation</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AA22F2" w:rsidRPr="00125554" w:rsidRDefault="00AA22F2" w:rsidP="00401DB2">
                  <w:pPr>
                    <w:tabs>
                      <w:tab w:val="left" w:pos="6756"/>
                    </w:tabs>
                    <w:rPr>
                      <w:rFonts w:ascii="Arial" w:hAnsi="Arial"/>
                      <w:sz w:val="20"/>
                    </w:rPr>
                  </w:pPr>
                  <w:r>
                    <w:rPr>
                      <w:rFonts w:ascii="Arial" w:hAnsi="Arial"/>
                      <w:sz w:val="20"/>
                    </w:rPr>
                    <w:t>Nombre de dossiers programmés par type de projet (investissements matériels / investissements immatériels / fonctionnement)</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rsidR="00AA22F2" w:rsidRPr="00125554" w:rsidRDefault="00AA22F2" w:rsidP="00401DB2">
                  <w:pPr>
                    <w:tabs>
                      <w:tab w:val="left" w:pos="6756"/>
                    </w:tabs>
                    <w:rPr>
                      <w:rFonts w:ascii="Arial" w:hAnsi="Arial"/>
                      <w:sz w:val="20"/>
                    </w:rPr>
                  </w:pPr>
                </w:p>
              </w:tc>
            </w:tr>
            <w:tr w:rsidR="00AA22F2" w:rsidRPr="00125554" w:rsidTr="00401DB2">
              <w:trPr>
                <w:jc w:val="center"/>
              </w:trPr>
              <w:tc>
                <w:tcPr>
                  <w:tcW w:w="1979" w:type="dxa"/>
                  <w:tcBorders>
                    <w:top w:val="single" w:sz="4" w:space="0" w:color="auto"/>
                    <w:left w:val="single" w:sz="4" w:space="0" w:color="auto"/>
                    <w:bottom w:val="single" w:sz="4" w:space="0" w:color="auto"/>
                    <w:right w:val="single" w:sz="4" w:space="0" w:color="auto"/>
                  </w:tcBorders>
                  <w:shd w:val="clear" w:color="auto" w:fill="auto"/>
                </w:tcPr>
                <w:p w:rsidR="00AA22F2" w:rsidRPr="00125554" w:rsidRDefault="00AA22F2" w:rsidP="00401DB2">
                  <w:pPr>
                    <w:tabs>
                      <w:tab w:val="left" w:pos="6756"/>
                    </w:tabs>
                    <w:rPr>
                      <w:rFonts w:ascii="Arial" w:hAnsi="Arial"/>
                      <w:sz w:val="20"/>
                    </w:rPr>
                  </w:pPr>
                  <w:r w:rsidRPr="000C3B13">
                    <w:rPr>
                      <w:rFonts w:ascii="Arial" w:hAnsi="Arial"/>
                      <w:sz w:val="20"/>
                    </w:rPr>
                    <w:t>Réalisation</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AA22F2" w:rsidRDefault="00AA22F2" w:rsidP="00401DB2">
                  <w:pPr>
                    <w:tabs>
                      <w:tab w:val="left" w:pos="6756"/>
                    </w:tabs>
                    <w:rPr>
                      <w:rFonts w:ascii="Arial" w:hAnsi="Arial"/>
                      <w:sz w:val="20"/>
                    </w:rPr>
                  </w:pPr>
                  <w:r>
                    <w:rPr>
                      <w:rFonts w:ascii="Arial" w:hAnsi="Arial"/>
                      <w:sz w:val="20"/>
                    </w:rPr>
                    <w:t>Nombre de dossiers soldés par type de projet (investissements matériels / investissements immatériels / fonctionnement)</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rsidR="00AA22F2" w:rsidRPr="00125554" w:rsidRDefault="00AA22F2" w:rsidP="00401DB2">
                  <w:pPr>
                    <w:tabs>
                      <w:tab w:val="left" w:pos="6756"/>
                    </w:tabs>
                    <w:rPr>
                      <w:rFonts w:ascii="Arial" w:hAnsi="Arial"/>
                      <w:sz w:val="20"/>
                    </w:rPr>
                  </w:pPr>
                </w:p>
              </w:tc>
            </w:tr>
            <w:tr w:rsidR="00AA22F2" w:rsidRPr="00125554" w:rsidTr="00401DB2">
              <w:trPr>
                <w:jc w:val="center"/>
              </w:trPr>
              <w:tc>
                <w:tcPr>
                  <w:tcW w:w="1979" w:type="dxa"/>
                  <w:tcBorders>
                    <w:top w:val="single" w:sz="4" w:space="0" w:color="auto"/>
                    <w:left w:val="single" w:sz="4" w:space="0" w:color="auto"/>
                    <w:bottom w:val="single" w:sz="4" w:space="0" w:color="auto"/>
                    <w:right w:val="single" w:sz="4" w:space="0" w:color="auto"/>
                  </w:tcBorders>
                  <w:shd w:val="clear" w:color="auto" w:fill="auto"/>
                </w:tcPr>
                <w:p w:rsidR="00AA22F2" w:rsidRPr="00125554" w:rsidRDefault="00AA22F2" w:rsidP="00401DB2">
                  <w:r w:rsidRPr="00125554">
                    <w:rPr>
                      <w:rFonts w:ascii="Arial" w:hAnsi="Arial"/>
                      <w:sz w:val="20"/>
                    </w:rPr>
                    <w:t>Résultats</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AA22F2" w:rsidRPr="00125554" w:rsidRDefault="00AA22F2" w:rsidP="00401DB2">
                  <w:pPr>
                    <w:tabs>
                      <w:tab w:val="left" w:pos="6756"/>
                    </w:tabs>
                    <w:rPr>
                      <w:rFonts w:ascii="Arial" w:hAnsi="Arial"/>
                      <w:sz w:val="20"/>
                    </w:rPr>
                  </w:pPr>
                  <w:r>
                    <w:rPr>
                      <w:rFonts w:ascii="Arial" w:hAnsi="Arial"/>
                      <w:sz w:val="20"/>
                    </w:rPr>
                    <w:t>Nombre d’emplois créés (ETP à partir des contrats d’une durée supérieure ou égale à un an)</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rsidR="00AA22F2" w:rsidRPr="00125554" w:rsidRDefault="00AA22F2" w:rsidP="00401DB2">
                  <w:pPr>
                    <w:tabs>
                      <w:tab w:val="left" w:pos="6756"/>
                    </w:tabs>
                    <w:rPr>
                      <w:rFonts w:ascii="Arial" w:hAnsi="Arial"/>
                      <w:sz w:val="20"/>
                    </w:rPr>
                  </w:pPr>
                </w:p>
              </w:tc>
            </w:tr>
            <w:tr w:rsidR="00AA22F2" w:rsidRPr="00125554" w:rsidTr="00401DB2">
              <w:trPr>
                <w:jc w:val="center"/>
              </w:trPr>
              <w:tc>
                <w:tcPr>
                  <w:tcW w:w="1979" w:type="dxa"/>
                  <w:tcBorders>
                    <w:top w:val="single" w:sz="4" w:space="0" w:color="auto"/>
                    <w:left w:val="single" w:sz="4" w:space="0" w:color="auto"/>
                    <w:bottom w:val="single" w:sz="4" w:space="0" w:color="auto"/>
                    <w:right w:val="single" w:sz="4" w:space="0" w:color="auto"/>
                  </w:tcBorders>
                  <w:shd w:val="clear" w:color="auto" w:fill="auto"/>
                </w:tcPr>
                <w:p w:rsidR="00AA22F2" w:rsidRPr="00125554" w:rsidRDefault="00AA22F2" w:rsidP="00401DB2">
                  <w:pPr>
                    <w:rPr>
                      <w:rFonts w:ascii="Arial" w:hAnsi="Arial"/>
                      <w:sz w:val="20"/>
                    </w:rPr>
                  </w:pPr>
                  <w:r w:rsidRPr="00125554">
                    <w:rPr>
                      <w:rFonts w:ascii="Arial" w:hAnsi="Arial"/>
                      <w:sz w:val="20"/>
                    </w:rPr>
                    <w:t>Résultats</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AA22F2" w:rsidRPr="00125554" w:rsidRDefault="00AA22F2" w:rsidP="00401DB2">
                  <w:pPr>
                    <w:tabs>
                      <w:tab w:val="left" w:pos="6756"/>
                    </w:tabs>
                    <w:rPr>
                      <w:rFonts w:ascii="Arial" w:hAnsi="Arial"/>
                      <w:sz w:val="20"/>
                    </w:rPr>
                  </w:pPr>
                  <w:r>
                    <w:rPr>
                      <w:rFonts w:ascii="Arial" w:hAnsi="Arial"/>
                      <w:sz w:val="20"/>
                    </w:rPr>
                    <w:t>Nombre d’emplois maintenus (ETP)</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rsidR="00AA22F2" w:rsidRPr="00125554" w:rsidRDefault="00AA22F2" w:rsidP="00401DB2">
                  <w:pPr>
                    <w:tabs>
                      <w:tab w:val="left" w:pos="6756"/>
                    </w:tabs>
                    <w:rPr>
                      <w:rFonts w:ascii="Arial" w:hAnsi="Arial"/>
                      <w:sz w:val="20"/>
                    </w:rPr>
                  </w:pPr>
                </w:p>
              </w:tc>
            </w:tr>
          </w:tbl>
          <w:p w:rsidR="00AA22F2" w:rsidRDefault="00AA22F2" w:rsidP="00401DB2">
            <w:pPr>
              <w:tabs>
                <w:tab w:val="left" w:pos="6756"/>
              </w:tabs>
              <w:spacing w:after="120" w:line="240" w:lineRule="auto"/>
              <w:rPr>
                <w:rFonts w:ascii="Arial" w:hAnsi="Arial" w:cs="Arial"/>
                <w:smallCaps/>
                <w:sz w:val="20"/>
                <w:szCs w:val="20"/>
              </w:rPr>
            </w:pPr>
          </w:p>
          <w:p w:rsidR="00AA22F2" w:rsidRDefault="00AA22F2" w:rsidP="00401DB2"/>
        </w:tc>
      </w:tr>
    </w:tbl>
    <w:p w:rsidR="00AA22F2" w:rsidRDefault="00AA22F2" w:rsidP="00AA22F2">
      <w:pPr>
        <w:spacing w:after="0"/>
      </w:pPr>
    </w:p>
    <w:p w:rsidR="00130DAC" w:rsidRDefault="00130DAC">
      <w:bookmarkStart w:id="1" w:name="_GoBack"/>
      <w:bookmarkEnd w:id="1"/>
    </w:p>
    <w:sectPr w:rsidR="00130D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6"/>
    <w:lvl w:ilvl="0">
      <w:start w:val="1"/>
      <w:numFmt w:val="bullet"/>
      <w:lvlText w:val=""/>
      <w:lvlJc w:val="left"/>
      <w:pPr>
        <w:tabs>
          <w:tab w:val="num" w:pos="720"/>
        </w:tabs>
        <w:ind w:left="720" w:hanging="360"/>
      </w:pPr>
      <w:rPr>
        <w:rFonts w:ascii="Symbol" w:hAnsi="Symbol" w:cs="Symbol" w:hint="default"/>
      </w:rPr>
    </w:lvl>
  </w:abstractNum>
  <w:abstractNum w:abstractNumId="1">
    <w:nsid w:val="00000007"/>
    <w:multiLevelType w:val="singleLevel"/>
    <w:tmpl w:val="00000007"/>
    <w:name w:val="WW8Num8"/>
    <w:lvl w:ilvl="0">
      <w:start w:val="1"/>
      <w:numFmt w:val="bullet"/>
      <w:lvlText w:val=""/>
      <w:lvlJc w:val="left"/>
      <w:pPr>
        <w:tabs>
          <w:tab w:val="num" w:pos="720"/>
        </w:tabs>
        <w:ind w:left="720" w:hanging="360"/>
      </w:pPr>
      <w:rPr>
        <w:rFonts w:ascii="Symbol" w:hAnsi="Symbol" w:cs="Arial" w:hint="default"/>
      </w:rPr>
    </w:lvl>
  </w:abstractNum>
  <w:abstractNum w:abstractNumId="2">
    <w:nsid w:val="0000000A"/>
    <w:multiLevelType w:val="multilevel"/>
    <w:tmpl w:val="0000000A"/>
    <w:name w:val="WW8Num11"/>
    <w:lvl w:ilvl="0">
      <w:start w:val="1"/>
      <w:numFmt w:val="bullet"/>
      <w:pStyle w:val="Normalpucetableau"/>
      <w:lvlText w:val="-"/>
      <w:lvlJc w:val="left"/>
      <w:pPr>
        <w:tabs>
          <w:tab w:val="num" w:pos="502"/>
        </w:tabs>
        <w:ind w:left="502" w:hanging="360"/>
      </w:pPr>
      <w:rPr>
        <w:rFonts w:ascii="Verdana" w:hAnsi="Verdana" w:cs="Symbol" w:hint="default"/>
      </w:rPr>
    </w:lvl>
    <w:lvl w:ilvl="1">
      <w:start w:val="1"/>
      <w:numFmt w:val="lowerLetter"/>
      <w:lvlText w:val="%2)"/>
      <w:lvlJc w:val="left"/>
      <w:pPr>
        <w:tabs>
          <w:tab w:val="num" w:pos="862"/>
        </w:tabs>
        <w:ind w:left="862" w:hanging="360"/>
      </w:pPr>
      <w:rPr>
        <w:rFonts w:ascii="Courier New" w:hAnsi="Courier New" w:cs="Courier New" w:hint="default"/>
      </w:rPr>
    </w:lvl>
    <w:lvl w:ilvl="2">
      <w:start w:val="1"/>
      <w:numFmt w:val="lowerRoman"/>
      <w:lvlText w:val="%3)"/>
      <w:lvlJc w:val="left"/>
      <w:pPr>
        <w:tabs>
          <w:tab w:val="num" w:pos="1222"/>
        </w:tabs>
        <w:ind w:left="1222" w:hanging="360"/>
      </w:pPr>
      <w:rPr>
        <w:rFonts w:ascii="Wingdings" w:hAnsi="Wingdings" w:cs="Wingdings" w:hint="default"/>
      </w:r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3">
    <w:nsid w:val="11CF5694"/>
    <w:multiLevelType w:val="multilevel"/>
    <w:tmpl w:val="799E24BC"/>
    <w:lvl w:ilvl="0">
      <w:start w:val="1"/>
      <w:numFmt w:val="decimal"/>
      <w:lvlText w:val="%1-"/>
      <w:lvlJc w:val="left"/>
      <w:pPr>
        <w:tabs>
          <w:tab w:val="num" w:pos="360"/>
        </w:tabs>
        <w:ind w:left="360" w:hanging="360"/>
      </w:pPr>
      <w:rPr>
        <w:rFonts w:ascii="Arial" w:hAnsi="Arial" w:cs="Arial" w:hint="default"/>
        <w:b/>
        <w:sz w:val="20"/>
        <w:szCs w:val="20"/>
      </w:rPr>
    </w:lvl>
    <w:lvl w:ilvl="1">
      <w:start w:val="1"/>
      <w:numFmt w:val="lowerLetter"/>
      <w:lvlText w:val="%2)"/>
      <w:lvlJc w:val="left"/>
      <w:pPr>
        <w:tabs>
          <w:tab w:val="num" w:pos="720"/>
        </w:tabs>
        <w:ind w:left="720" w:hanging="360"/>
      </w:pPr>
      <w:rPr>
        <w:rFonts w:ascii="Arial" w:hAnsi="Arial" w:cs="Arial"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F8D1D30"/>
    <w:multiLevelType w:val="hybridMultilevel"/>
    <w:tmpl w:val="8166C926"/>
    <w:lvl w:ilvl="0" w:tplc="1A22CF36">
      <w:start w:val="14"/>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6BD76429"/>
    <w:multiLevelType w:val="multilevel"/>
    <w:tmpl w:val="9606FD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rPr>
        <w:rFonts w:ascii="Courier New" w:hAnsi="Courier New" w:cs="Courier New" w:hint="default"/>
      </w:rPr>
    </w:lvl>
    <w:lvl w:ilvl="2">
      <w:start w:val="1"/>
      <w:numFmt w:val="lowerRoman"/>
      <w:lvlText w:val="%3)"/>
      <w:lvlJc w:val="left"/>
      <w:pPr>
        <w:tabs>
          <w:tab w:val="num" w:pos="1080"/>
        </w:tabs>
        <w:ind w:left="1080" w:hanging="360"/>
      </w:pPr>
      <w:rPr>
        <w:rFonts w:ascii="Wingdings" w:hAnsi="Wingdings" w:cs="Wingding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6F7E0B38"/>
    <w:multiLevelType w:val="hybridMultilevel"/>
    <w:tmpl w:val="2D98739A"/>
    <w:name w:val="WW8Num132222222222222222"/>
    <w:lvl w:ilvl="0" w:tplc="1A22CF36">
      <w:start w:val="14"/>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7A0C7CDD"/>
    <w:multiLevelType w:val="hybridMultilevel"/>
    <w:tmpl w:val="F8A6C050"/>
    <w:lvl w:ilvl="0" w:tplc="040C000D">
      <w:start w:val="1"/>
      <w:numFmt w:val="bullet"/>
      <w:lvlText w:val=""/>
      <w:lvlJc w:val="left"/>
      <w:pPr>
        <w:tabs>
          <w:tab w:val="num" w:pos="1260"/>
        </w:tabs>
        <w:ind w:left="1260" w:hanging="360"/>
      </w:pPr>
      <w:rPr>
        <w:rFonts w:ascii="Wingdings" w:hAnsi="Wingdings" w:hint="default"/>
      </w:rPr>
    </w:lvl>
    <w:lvl w:ilvl="1" w:tplc="040C0003" w:tentative="1">
      <w:start w:val="1"/>
      <w:numFmt w:val="bullet"/>
      <w:lvlText w:val="o"/>
      <w:lvlJc w:val="left"/>
      <w:pPr>
        <w:tabs>
          <w:tab w:val="num" w:pos="1980"/>
        </w:tabs>
        <w:ind w:left="1980" w:hanging="360"/>
      </w:pPr>
      <w:rPr>
        <w:rFonts w:ascii="Courier New" w:hAnsi="Courier New" w:cs="Courier New" w:hint="default"/>
      </w:rPr>
    </w:lvl>
    <w:lvl w:ilvl="2" w:tplc="040C0005" w:tentative="1">
      <w:start w:val="1"/>
      <w:numFmt w:val="bullet"/>
      <w:lvlText w:val=""/>
      <w:lvlJc w:val="left"/>
      <w:pPr>
        <w:tabs>
          <w:tab w:val="num" w:pos="2700"/>
        </w:tabs>
        <w:ind w:left="2700" w:hanging="360"/>
      </w:pPr>
      <w:rPr>
        <w:rFonts w:ascii="Wingdings" w:hAnsi="Wingdings" w:hint="default"/>
      </w:rPr>
    </w:lvl>
    <w:lvl w:ilvl="3" w:tplc="040C0001" w:tentative="1">
      <w:start w:val="1"/>
      <w:numFmt w:val="bullet"/>
      <w:lvlText w:val=""/>
      <w:lvlJc w:val="left"/>
      <w:pPr>
        <w:tabs>
          <w:tab w:val="num" w:pos="3420"/>
        </w:tabs>
        <w:ind w:left="3420" w:hanging="360"/>
      </w:pPr>
      <w:rPr>
        <w:rFonts w:ascii="Symbol" w:hAnsi="Symbol" w:hint="default"/>
      </w:rPr>
    </w:lvl>
    <w:lvl w:ilvl="4" w:tplc="040C0003" w:tentative="1">
      <w:start w:val="1"/>
      <w:numFmt w:val="bullet"/>
      <w:lvlText w:val="o"/>
      <w:lvlJc w:val="left"/>
      <w:pPr>
        <w:tabs>
          <w:tab w:val="num" w:pos="4140"/>
        </w:tabs>
        <w:ind w:left="4140" w:hanging="360"/>
      </w:pPr>
      <w:rPr>
        <w:rFonts w:ascii="Courier New" w:hAnsi="Courier New" w:cs="Courier New" w:hint="default"/>
      </w:rPr>
    </w:lvl>
    <w:lvl w:ilvl="5" w:tplc="040C0005" w:tentative="1">
      <w:start w:val="1"/>
      <w:numFmt w:val="bullet"/>
      <w:lvlText w:val=""/>
      <w:lvlJc w:val="left"/>
      <w:pPr>
        <w:tabs>
          <w:tab w:val="num" w:pos="4860"/>
        </w:tabs>
        <w:ind w:left="4860" w:hanging="360"/>
      </w:pPr>
      <w:rPr>
        <w:rFonts w:ascii="Wingdings" w:hAnsi="Wingdings" w:hint="default"/>
      </w:rPr>
    </w:lvl>
    <w:lvl w:ilvl="6" w:tplc="040C0001" w:tentative="1">
      <w:start w:val="1"/>
      <w:numFmt w:val="bullet"/>
      <w:lvlText w:val=""/>
      <w:lvlJc w:val="left"/>
      <w:pPr>
        <w:tabs>
          <w:tab w:val="num" w:pos="5580"/>
        </w:tabs>
        <w:ind w:left="5580" w:hanging="360"/>
      </w:pPr>
      <w:rPr>
        <w:rFonts w:ascii="Symbol" w:hAnsi="Symbol" w:hint="default"/>
      </w:rPr>
    </w:lvl>
    <w:lvl w:ilvl="7" w:tplc="040C0003" w:tentative="1">
      <w:start w:val="1"/>
      <w:numFmt w:val="bullet"/>
      <w:lvlText w:val="o"/>
      <w:lvlJc w:val="left"/>
      <w:pPr>
        <w:tabs>
          <w:tab w:val="num" w:pos="6300"/>
        </w:tabs>
        <w:ind w:left="6300" w:hanging="360"/>
      </w:pPr>
      <w:rPr>
        <w:rFonts w:ascii="Courier New" w:hAnsi="Courier New" w:cs="Courier New" w:hint="default"/>
      </w:rPr>
    </w:lvl>
    <w:lvl w:ilvl="8" w:tplc="040C0005" w:tentative="1">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4"/>
    <w:lvlOverride w:ilvl="0"/>
    <w:lvlOverride w:ilvl="1"/>
    <w:lvlOverride w:ilvl="2"/>
    <w:lvlOverride w:ilvl="3"/>
    <w:lvlOverride w:ilvl="4"/>
    <w:lvlOverride w:ilvl="5"/>
    <w:lvlOverride w:ilvl="6"/>
    <w:lvlOverride w:ilvl="7"/>
    <w:lvlOverride w:ilvl="8"/>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2F2"/>
    <w:rsid w:val="00130DAC"/>
    <w:rsid w:val="00AA22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2F2"/>
    <w:pPr>
      <w:suppressAutoHyphens/>
    </w:pPr>
    <w:rPr>
      <w:rFonts w:ascii="Calibri" w:eastAsia="Times New Roman" w:hAnsi="Calibri" w:cs="Calibri"/>
      <w:lang w:eastAsia="ar-SA"/>
    </w:rPr>
  </w:style>
  <w:style w:type="paragraph" w:styleId="Titre3">
    <w:name w:val="heading 3"/>
    <w:basedOn w:val="Normal"/>
    <w:next w:val="Normal"/>
    <w:link w:val="Titre3Car"/>
    <w:qFormat/>
    <w:rsid w:val="00AA22F2"/>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AA22F2"/>
    <w:rPr>
      <w:rFonts w:ascii="Arial" w:eastAsia="Times New Roman" w:hAnsi="Arial" w:cs="Arial"/>
      <w:b/>
      <w:bCs/>
      <w:sz w:val="26"/>
      <w:szCs w:val="26"/>
      <w:lang w:eastAsia="ar-SA"/>
    </w:rPr>
  </w:style>
  <w:style w:type="character" w:customStyle="1" w:styleId="Marquedecommentaire2">
    <w:name w:val="Marque de commentaire2"/>
    <w:rsid w:val="00AA22F2"/>
    <w:rPr>
      <w:sz w:val="16"/>
      <w:szCs w:val="16"/>
    </w:rPr>
  </w:style>
  <w:style w:type="paragraph" w:customStyle="1" w:styleId="Normalpucetableau">
    <w:name w:val="Normal puce tableau"/>
    <w:basedOn w:val="Normal"/>
    <w:uiPriority w:val="99"/>
    <w:rsid w:val="00AA22F2"/>
    <w:pPr>
      <w:numPr>
        <w:numId w:val="3"/>
      </w:numPr>
      <w:tabs>
        <w:tab w:val="left" w:pos="284"/>
      </w:tabs>
      <w:overflowPunct w:val="0"/>
      <w:autoSpaceDE w:val="0"/>
      <w:spacing w:before="60" w:after="60" w:line="240" w:lineRule="auto"/>
      <w:textAlignment w:val="baseline"/>
    </w:pPr>
    <w:rPr>
      <w:rFonts w:ascii="Verdana" w:hAnsi="Verdana" w:cs="Verdana"/>
      <w:sz w:val="18"/>
      <w:szCs w:val="20"/>
    </w:rPr>
  </w:style>
  <w:style w:type="paragraph" w:customStyle="1" w:styleId="Normalgauche">
    <w:name w:val="Normal gauche"/>
    <w:basedOn w:val="Normal"/>
    <w:rsid w:val="00AA22F2"/>
    <w:pPr>
      <w:overflowPunct w:val="0"/>
      <w:autoSpaceDE w:val="0"/>
      <w:spacing w:after="0" w:line="240" w:lineRule="auto"/>
      <w:textAlignment w:val="baseline"/>
    </w:pPr>
    <w:rPr>
      <w:rFonts w:ascii="Verdana" w:hAnsi="Verdana" w:cs="Arial"/>
      <w:sz w:val="18"/>
      <w:szCs w:val="20"/>
    </w:rPr>
  </w:style>
  <w:style w:type="paragraph" w:styleId="NormalWeb">
    <w:name w:val="Normal (Web)"/>
    <w:basedOn w:val="Normal"/>
    <w:rsid w:val="00AA22F2"/>
    <w:pPr>
      <w:spacing w:before="280" w:after="119" w:line="240" w:lineRule="auto"/>
    </w:pPr>
    <w:rPr>
      <w:rFonts w:ascii="Arial Unicode MS" w:eastAsia="Arial Unicode MS" w:hAnsi="Arial Unicode MS" w:cs="Arial Unicode MS"/>
      <w:sz w:val="18"/>
      <w:szCs w:val="24"/>
    </w:rPr>
  </w:style>
  <w:style w:type="character" w:customStyle="1" w:styleId="Heading2Char">
    <w:name w:val="Heading 2 Char"/>
    <w:rsid w:val="00AA22F2"/>
    <w:rPr>
      <w:rFonts w:ascii="Cambria" w:eastAsia="Calibri" w:hAnsi="Cambria" w:cs="Cambria"/>
      <w:b/>
      <w:bCs/>
      <w:color w:val="4F81BD"/>
      <w:sz w:val="26"/>
      <w:szCs w:val="26"/>
      <w:lang w:val="fr-FR" w:eastAsia="ar-SA" w:bidi="ar-SA"/>
    </w:rPr>
  </w:style>
  <w:style w:type="character" w:customStyle="1" w:styleId="Heading1Char">
    <w:name w:val="Heading 1 Char"/>
    <w:rsid w:val="00AA22F2"/>
    <w:rPr>
      <w:rFonts w:ascii="Cambria" w:eastAsia="Calibri" w:hAnsi="Cambria" w:cs="Cambria"/>
      <w:b/>
      <w:bCs/>
      <w:color w:val="365F91"/>
      <w:sz w:val="28"/>
      <w:szCs w:val="28"/>
      <w:lang w:val="fr-FR"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2F2"/>
    <w:pPr>
      <w:suppressAutoHyphens/>
    </w:pPr>
    <w:rPr>
      <w:rFonts w:ascii="Calibri" w:eastAsia="Times New Roman" w:hAnsi="Calibri" w:cs="Calibri"/>
      <w:lang w:eastAsia="ar-SA"/>
    </w:rPr>
  </w:style>
  <w:style w:type="paragraph" w:styleId="Titre3">
    <w:name w:val="heading 3"/>
    <w:basedOn w:val="Normal"/>
    <w:next w:val="Normal"/>
    <w:link w:val="Titre3Car"/>
    <w:qFormat/>
    <w:rsid w:val="00AA22F2"/>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AA22F2"/>
    <w:rPr>
      <w:rFonts w:ascii="Arial" w:eastAsia="Times New Roman" w:hAnsi="Arial" w:cs="Arial"/>
      <w:b/>
      <w:bCs/>
      <w:sz w:val="26"/>
      <w:szCs w:val="26"/>
      <w:lang w:eastAsia="ar-SA"/>
    </w:rPr>
  </w:style>
  <w:style w:type="character" w:customStyle="1" w:styleId="Marquedecommentaire2">
    <w:name w:val="Marque de commentaire2"/>
    <w:rsid w:val="00AA22F2"/>
    <w:rPr>
      <w:sz w:val="16"/>
      <w:szCs w:val="16"/>
    </w:rPr>
  </w:style>
  <w:style w:type="paragraph" w:customStyle="1" w:styleId="Normalpucetableau">
    <w:name w:val="Normal puce tableau"/>
    <w:basedOn w:val="Normal"/>
    <w:uiPriority w:val="99"/>
    <w:rsid w:val="00AA22F2"/>
    <w:pPr>
      <w:numPr>
        <w:numId w:val="3"/>
      </w:numPr>
      <w:tabs>
        <w:tab w:val="left" w:pos="284"/>
      </w:tabs>
      <w:overflowPunct w:val="0"/>
      <w:autoSpaceDE w:val="0"/>
      <w:spacing w:before="60" w:after="60" w:line="240" w:lineRule="auto"/>
      <w:textAlignment w:val="baseline"/>
    </w:pPr>
    <w:rPr>
      <w:rFonts w:ascii="Verdana" w:hAnsi="Verdana" w:cs="Verdana"/>
      <w:sz w:val="18"/>
      <w:szCs w:val="20"/>
    </w:rPr>
  </w:style>
  <w:style w:type="paragraph" w:customStyle="1" w:styleId="Normalgauche">
    <w:name w:val="Normal gauche"/>
    <w:basedOn w:val="Normal"/>
    <w:rsid w:val="00AA22F2"/>
    <w:pPr>
      <w:overflowPunct w:val="0"/>
      <w:autoSpaceDE w:val="0"/>
      <w:spacing w:after="0" w:line="240" w:lineRule="auto"/>
      <w:textAlignment w:val="baseline"/>
    </w:pPr>
    <w:rPr>
      <w:rFonts w:ascii="Verdana" w:hAnsi="Verdana" w:cs="Arial"/>
      <w:sz w:val="18"/>
      <w:szCs w:val="20"/>
    </w:rPr>
  </w:style>
  <w:style w:type="paragraph" w:styleId="NormalWeb">
    <w:name w:val="Normal (Web)"/>
    <w:basedOn w:val="Normal"/>
    <w:rsid w:val="00AA22F2"/>
    <w:pPr>
      <w:spacing w:before="280" w:after="119" w:line="240" w:lineRule="auto"/>
    </w:pPr>
    <w:rPr>
      <w:rFonts w:ascii="Arial Unicode MS" w:eastAsia="Arial Unicode MS" w:hAnsi="Arial Unicode MS" w:cs="Arial Unicode MS"/>
      <w:sz w:val="18"/>
      <w:szCs w:val="24"/>
    </w:rPr>
  </w:style>
  <w:style w:type="character" w:customStyle="1" w:styleId="Heading2Char">
    <w:name w:val="Heading 2 Char"/>
    <w:rsid w:val="00AA22F2"/>
    <w:rPr>
      <w:rFonts w:ascii="Cambria" w:eastAsia="Calibri" w:hAnsi="Cambria" w:cs="Cambria"/>
      <w:b/>
      <w:bCs/>
      <w:color w:val="4F81BD"/>
      <w:sz w:val="26"/>
      <w:szCs w:val="26"/>
      <w:lang w:val="fr-FR" w:eastAsia="ar-SA" w:bidi="ar-SA"/>
    </w:rPr>
  </w:style>
  <w:style w:type="character" w:customStyle="1" w:styleId="Heading1Char">
    <w:name w:val="Heading 1 Char"/>
    <w:rsid w:val="00AA22F2"/>
    <w:rPr>
      <w:rFonts w:ascii="Cambria" w:eastAsia="Calibri" w:hAnsi="Cambria" w:cs="Cambria"/>
      <w:b/>
      <w:bCs/>
      <w:color w:val="365F91"/>
      <w:sz w:val="28"/>
      <w:szCs w:val="28"/>
      <w:lang w:val="fr-FR"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1269</Words>
  <Characters>6983</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RAGUENE Laure</dc:creator>
  <cp:lastModifiedBy>RAGUENE Laure</cp:lastModifiedBy>
  <cp:revision>1</cp:revision>
  <dcterms:created xsi:type="dcterms:W3CDTF">2016-10-11T09:40:00Z</dcterms:created>
  <dcterms:modified xsi:type="dcterms:W3CDTF">2016-10-11T09:40:00Z</dcterms:modified>
</cp:coreProperties>
</file>