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163" w:rsidRDefault="009D0163" w:rsidP="009D0163"/>
    <w:tbl>
      <w:tblPr>
        <w:tblW w:w="9326" w:type="dxa"/>
        <w:tblInd w:w="-20" w:type="dxa"/>
        <w:tblLayout w:type="fixed"/>
        <w:tblLook w:val="0000" w:firstRow="0" w:lastRow="0" w:firstColumn="0" w:lastColumn="0" w:noHBand="0" w:noVBand="0"/>
      </w:tblPr>
      <w:tblGrid>
        <w:gridCol w:w="1561"/>
        <w:gridCol w:w="777"/>
        <w:gridCol w:w="6988"/>
      </w:tblGrid>
      <w:tr w:rsidR="009D0163" w:rsidTr="00401DB2">
        <w:tc>
          <w:tcPr>
            <w:tcW w:w="1561" w:type="dxa"/>
            <w:tcBorders>
              <w:top w:val="single" w:sz="4" w:space="0" w:color="000000"/>
              <w:left w:val="single" w:sz="4" w:space="0" w:color="000000"/>
              <w:bottom w:val="single" w:sz="4" w:space="0" w:color="000000"/>
            </w:tcBorders>
            <w:shd w:val="clear" w:color="auto" w:fill="CCFFFF"/>
          </w:tcPr>
          <w:p w:rsidR="009D0163" w:rsidRDefault="009D0163" w:rsidP="00401DB2">
            <w:pPr>
              <w:tabs>
                <w:tab w:val="left" w:pos="6756"/>
              </w:tabs>
              <w:spacing w:after="120" w:line="240" w:lineRule="auto"/>
              <w:jc w:val="center"/>
              <w:rPr>
                <w:rFonts w:ascii="Arial" w:hAnsi="Arial" w:cs="Arial"/>
                <w:b/>
                <w:caps/>
                <w:sz w:val="24"/>
                <w:szCs w:val="24"/>
              </w:rPr>
            </w:pPr>
            <w:r>
              <w:br w:type="page"/>
            </w:r>
            <w:r>
              <w:br w:type="page"/>
            </w:r>
            <w:r>
              <w:rPr>
                <w:rFonts w:ascii="Arial" w:hAnsi="Arial" w:cs="Arial"/>
                <w:b/>
                <w:caps/>
                <w:sz w:val="24"/>
                <w:szCs w:val="24"/>
              </w:rPr>
              <w:t xml:space="preserve">LEADER </w:t>
            </w:r>
          </w:p>
          <w:p w:rsidR="009D0163" w:rsidRDefault="009D0163" w:rsidP="00401DB2">
            <w:pPr>
              <w:tabs>
                <w:tab w:val="left" w:pos="6756"/>
              </w:tabs>
              <w:spacing w:after="120" w:line="240" w:lineRule="auto"/>
              <w:jc w:val="center"/>
              <w:rPr>
                <w:rFonts w:ascii="Arial" w:hAnsi="Arial" w:cs="Arial"/>
                <w:b/>
                <w:sz w:val="24"/>
                <w:szCs w:val="24"/>
              </w:rPr>
            </w:pPr>
            <w:r>
              <w:rPr>
                <w:rFonts w:ascii="Arial" w:hAnsi="Arial" w:cs="Arial"/>
                <w:b/>
                <w:caps/>
                <w:sz w:val="24"/>
                <w:szCs w:val="24"/>
              </w:rPr>
              <w:t>2014-2020</w:t>
            </w:r>
          </w:p>
        </w:tc>
        <w:tc>
          <w:tcPr>
            <w:tcW w:w="7765" w:type="dxa"/>
            <w:gridSpan w:val="2"/>
            <w:tcBorders>
              <w:top w:val="single" w:sz="4" w:space="0" w:color="000000"/>
              <w:left w:val="single" w:sz="4" w:space="0" w:color="000000"/>
              <w:bottom w:val="single" w:sz="4" w:space="0" w:color="000000"/>
              <w:right w:val="single" w:sz="4" w:space="0" w:color="000000"/>
            </w:tcBorders>
            <w:shd w:val="clear" w:color="auto" w:fill="CCFFFF"/>
          </w:tcPr>
          <w:p w:rsidR="009D0163" w:rsidRDefault="009D0163" w:rsidP="00401DB2">
            <w:pPr>
              <w:tabs>
                <w:tab w:val="left" w:pos="6756"/>
              </w:tabs>
              <w:spacing w:after="120" w:line="240" w:lineRule="auto"/>
              <w:jc w:val="both"/>
            </w:pPr>
            <w:r>
              <w:rPr>
                <w:rFonts w:ascii="Arial" w:hAnsi="Arial" w:cs="Arial"/>
                <w:b/>
                <w:sz w:val="24"/>
                <w:szCs w:val="24"/>
              </w:rPr>
              <w:t xml:space="preserve">Nom du GAL : pays de Guéret </w:t>
            </w:r>
          </w:p>
        </w:tc>
      </w:tr>
      <w:tr w:rsidR="009D0163" w:rsidTr="00401DB2">
        <w:tc>
          <w:tcPr>
            <w:tcW w:w="1561" w:type="dxa"/>
            <w:tcBorders>
              <w:top w:val="single" w:sz="4" w:space="0" w:color="000000"/>
              <w:left w:val="single" w:sz="4" w:space="0" w:color="000000"/>
              <w:bottom w:val="single" w:sz="4" w:space="0" w:color="000000"/>
            </w:tcBorders>
            <w:shd w:val="clear" w:color="auto" w:fill="CCFFFF"/>
          </w:tcPr>
          <w:p w:rsidR="009D0163" w:rsidRDefault="009D0163" w:rsidP="00401DB2">
            <w:pPr>
              <w:tabs>
                <w:tab w:val="left" w:pos="6756"/>
              </w:tabs>
              <w:spacing w:after="120" w:line="240" w:lineRule="auto"/>
              <w:jc w:val="center"/>
              <w:rPr>
                <w:rFonts w:ascii="Arial" w:hAnsi="Arial" w:cs="Arial"/>
                <w:b/>
                <w:sz w:val="24"/>
                <w:szCs w:val="24"/>
              </w:rPr>
            </w:pPr>
            <w:r>
              <w:rPr>
                <w:rFonts w:ascii="Arial" w:hAnsi="Arial" w:cs="Arial"/>
                <w:b/>
                <w:caps/>
                <w:sz w:val="24"/>
                <w:szCs w:val="24"/>
              </w:rPr>
              <w:t>action</w:t>
            </w:r>
          </w:p>
        </w:tc>
        <w:tc>
          <w:tcPr>
            <w:tcW w:w="777" w:type="dxa"/>
            <w:tcBorders>
              <w:top w:val="single" w:sz="4" w:space="0" w:color="000000"/>
              <w:left w:val="single" w:sz="4" w:space="0" w:color="000000"/>
              <w:bottom w:val="single" w:sz="4" w:space="0" w:color="000000"/>
            </w:tcBorders>
            <w:shd w:val="clear" w:color="auto" w:fill="CCFFFF"/>
          </w:tcPr>
          <w:p w:rsidR="009D0163" w:rsidRDefault="009D0163" w:rsidP="00401DB2">
            <w:pPr>
              <w:tabs>
                <w:tab w:val="left" w:pos="6756"/>
              </w:tabs>
              <w:spacing w:after="120" w:line="240" w:lineRule="auto"/>
              <w:jc w:val="both"/>
              <w:rPr>
                <w:rFonts w:ascii="Arial" w:hAnsi="Arial" w:cs="Arial"/>
                <w:b/>
                <w:sz w:val="24"/>
                <w:szCs w:val="24"/>
              </w:rPr>
            </w:pPr>
            <w:r>
              <w:rPr>
                <w:rFonts w:ascii="Arial" w:hAnsi="Arial" w:cs="Arial"/>
                <w:b/>
                <w:sz w:val="24"/>
                <w:szCs w:val="24"/>
              </w:rPr>
              <w:t>N°2</w:t>
            </w:r>
          </w:p>
        </w:tc>
        <w:tc>
          <w:tcPr>
            <w:tcW w:w="6988" w:type="dxa"/>
            <w:tcBorders>
              <w:top w:val="single" w:sz="4" w:space="0" w:color="000000"/>
              <w:left w:val="single" w:sz="4" w:space="0" w:color="000000"/>
              <w:bottom w:val="single" w:sz="4" w:space="0" w:color="000000"/>
              <w:right w:val="single" w:sz="4" w:space="0" w:color="000000"/>
            </w:tcBorders>
            <w:shd w:val="clear" w:color="auto" w:fill="CCFFFF"/>
          </w:tcPr>
          <w:p w:rsidR="009D0163" w:rsidRDefault="009D0163" w:rsidP="00401DB2">
            <w:pPr>
              <w:tabs>
                <w:tab w:val="left" w:pos="6756"/>
              </w:tabs>
              <w:spacing w:after="120" w:line="240" w:lineRule="auto"/>
              <w:jc w:val="both"/>
            </w:pPr>
            <w:r>
              <w:rPr>
                <w:rFonts w:ascii="Arial" w:hAnsi="Arial" w:cs="Arial"/>
                <w:b/>
                <w:sz w:val="24"/>
                <w:szCs w:val="24"/>
              </w:rPr>
              <w:t>Intitulé :</w:t>
            </w:r>
            <w:r>
              <w:rPr>
                <w:rFonts w:ascii="Arial" w:hAnsi="Arial" w:cs="Arial"/>
              </w:rPr>
              <w:t xml:space="preserve"> </w:t>
            </w:r>
            <w:r>
              <w:rPr>
                <w:rFonts w:ascii="Arial" w:hAnsi="Arial" w:cs="Arial"/>
                <w:b/>
                <w:sz w:val="24"/>
                <w:szCs w:val="24"/>
              </w:rPr>
              <w:t>SOUTIEN AU DEVELOPPEMENT DE LA SILVER ECONOMIE ET DES SERVICES CONTRIBUANT AU BIEN ETRE DES PERSONNES</w:t>
            </w:r>
          </w:p>
        </w:tc>
      </w:tr>
      <w:tr w:rsidR="009D0163" w:rsidTr="00401DB2">
        <w:tc>
          <w:tcPr>
            <w:tcW w:w="1561" w:type="dxa"/>
            <w:tcBorders>
              <w:top w:val="single" w:sz="4" w:space="0" w:color="000000"/>
              <w:left w:val="single" w:sz="4" w:space="0" w:color="000000"/>
              <w:bottom w:val="single" w:sz="4" w:space="0" w:color="000000"/>
            </w:tcBorders>
            <w:shd w:val="clear" w:color="auto" w:fill="CCFFFF"/>
          </w:tcPr>
          <w:p w:rsidR="009D0163" w:rsidRDefault="009D0163" w:rsidP="00401DB2">
            <w:pPr>
              <w:tabs>
                <w:tab w:val="left" w:pos="6756"/>
              </w:tabs>
              <w:spacing w:after="120" w:line="240" w:lineRule="auto"/>
              <w:jc w:val="center"/>
              <w:rPr>
                <w:rFonts w:ascii="Arial" w:hAnsi="Arial" w:cs="Arial"/>
                <w:sz w:val="20"/>
                <w:szCs w:val="20"/>
              </w:rPr>
            </w:pPr>
            <w:r>
              <w:rPr>
                <w:rFonts w:ascii="Arial" w:hAnsi="Arial" w:cs="Arial"/>
                <w:b/>
                <w:caps/>
                <w:sz w:val="20"/>
                <w:szCs w:val="20"/>
              </w:rPr>
              <w:t>Sous-mesure</w:t>
            </w:r>
          </w:p>
        </w:tc>
        <w:tc>
          <w:tcPr>
            <w:tcW w:w="7765" w:type="dxa"/>
            <w:gridSpan w:val="2"/>
            <w:tcBorders>
              <w:top w:val="single" w:sz="4" w:space="0" w:color="000000"/>
              <w:left w:val="single" w:sz="4" w:space="0" w:color="000000"/>
              <w:bottom w:val="single" w:sz="4" w:space="0" w:color="000000"/>
              <w:right w:val="single" w:sz="4" w:space="0" w:color="000000"/>
            </w:tcBorders>
            <w:shd w:val="clear" w:color="auto" w:fill="CCFFFF"/>
          </w:tcPr>
          <w:p w:rsidR="009D0163" w:rsidRDefault="009D0163" w:rsidP="00401DB2">
            <w:pPr>
              <w:numPr>
                <w:ilvl w:val="0"/>
                <w:numId w:val="1"/>
              </w:numPr>
              <w:tabs>
                <w:tab w:val="left" w:pos="6756"/>
              </w:tabs>
              <w:spacing w:after="120" w:line="240" w:lineRule="auto"/>
              <w:jc w:val="both"/>
              <w:rPr>
                <w:rFonts w:ascii="Arial" w:hAnsi="Arial" w:cs="Arial"/>
                <w:sz w:val="20"/>
                <w:szCs w:val="20"/>
              </w:rPr>
            </w:pPr>
            <w:r>
              <w:rPr>
                <w:rFonts w:ascii="Arial" w:hAnsi="Arial" w:cs="Arial"/>
                <w:sz w:val="20"/>
                <w:szCs w:val="20"/>
              </w:rPr>
              <w:t xml:space="preserve">19.2 – Aide à la mise en œuvre d’opérations dans le cadre de la stratégie de développement local mené par les acteurs locaux </w:t>
            </w:r>
          </w:p>
          <w:p w:rsidR="009D0163" w:rsidRDefault="009D0163" w:rsidP="00401DB2">
            <w:pPr>
              <w:tabs>
                <w:tab w:val="left" w:pos="6756"/>
              </w:tabs>
              <w:spacing w:after="120" w:line="240" w:lineRule="auto"/>
              <w:ind w:left="720"/>
              <w:jc w:val="both"/>
            </w:pPr>
            <w:r>
              <w:rPr>
                <w:rFonts w:ascii="Arial" w:hAnsi="Arial" w:cs="Arial"/>
                <w:sz w:val="20"/>
                <w:szCs w:val="20"/>
              </w:rPr>
              <w:t xml:space="preserve"> </w:t>
            </w:r>
          </w:p>
        </w:tc>
      </w:tr>
      <w:tr w:rsidR="009D0163" w:rsidTr="00401DB2">
        <w:trPr>
          <w:trHeight w:val="91"/>
        </w:trPr>
        <w:tc>
          <w:tcPr>
            <w:tcW w:w="1561" w:type="dxa"/>
            <w:tcBorders>
              <w:top w:val="single" w:sz="4" w:space="0" w:color="000000"/>
              <w:left w:val="single" w:sz="4" w:space="0" w:color="000000"/>
              <w:bottom w:val="single" w:sz="4" w:space="0" w:color="000000"/>
            </w:tcBorders>
            <w:shd w:val="clear" w:color="auto" w:fill="auto"/>
          </w:tcPr>
          <w:p w:rsidR="009D0163" w:rsidRDefault="009D0163" w:rsidP="00401DB2">
            <w:pPr>
              <w:tabs>
                <w:tab w:val="left" w:pos="6756"/>
              </w:tabs>
              <w:spacing w:after="120" w:line="240" w:lineRule="auto"/>
              <w:rPr>
                <w:rFonts w:ascii="Arial" w:hAnsi="Arial" w:cs="Arial"/>
                <w:sz w:val="20"/>
                <w:szCs w:val="20"/>
              </w:rPr>
            </w:pPr>
            <w:r>
              <w:rPr>
                <w:rFonts w:ascii="Arial" w:hAnsi="Arial" w:cs="Arial"/>
                <w:b/>
                <w:caps/>
                <w:sz w:val="20"/>
                <w:szCs w:val="20"/>
              </w:rPr>
              <w:t>Date d’effet</w:t>
            </w:r>
          </w:p>
        </w:tc>
        <w:tc>
          <w:tcPr>
            <w:tcW w:w="7765" w:type="dxa"/>
            <w:gridSpan w:val="2"/>
            <w:tcBorders>
              <w:top w:val="single" w:sz="4" w:space="0" w:color="000000"/>
              <w:left w:val="single" w:sz="4" w:space="0" w:color="000000"/>
              <w:bottom w:val="single" w:sz="4" w:space="0" w:color="000000"/>
              <w:right w:val="single" w:sz="4" w:space="0" w:color="000000"/>
            </w:tcBorders>
            <w:shd w:val="clear" w:color="auto" w:fill="auto"/>
          </w:tcPr>
          <w:p w:rsidR="009D0163" w:rsidRDefault="009D0163" w:rsidP="00401DB2">
            <w:pPr>
              <w:tabs>
                <w:tab w:val="left" w:pos="6756"/>
              </w:tabs>
              <w:spacing w:after="120" w:line="240" w:lineRule="auto"/>
              <w:jc w:val="both"/>
            </w:pPr>
            <w:r>
              <w:rPr>
                <w:rFonts w:ascii="Arial" w:hAnsi="Arial" w:cs="Arial"/>
                <w:sz w:val="20"/>
                <w:szCs w:val="20"/>
              </w:rPr>
              <w:t xml:space="preserve">Date de signature de la convention :  </w:t>
            </w:r>
          </w:p>
        </w:tc>
      </w:tr>
      <w:tr w:rsidR="009D0163" w:rsidTr="00401DB2">
        <w:tblPrEx>
          <w:tblCellMar>
            <w:top w:w="57" w:type="dxa"/>
            <w:bottom w:w="57" w:type="dxa"/>
          </w:tblCellMar>
        </w:tblPrEx>
        <w:trPr>
          <w:trHeight w:val="543"/>
        </w:trPr>
        <w:tc>
          <w:tcPr>
            <w:tcW w:w="9326" w:type="dxa"/>
            <w:gridSpan w:val="3"/>
            <w:tcBorders>
              <w:top w:val="single" w:sz="4" w:space="0" w:color="000000"/>
              <w:left w:val="single" w:sz="4" w:space="0" w:color="000000"/>
              <w:bottom w:val="single" w:sz="4" w:space="0" w:color="000000"/>
              <w:right w:val="single" w:sz="4" w:space="0" w:color="000000"/>
            </w:tcBorders>
            <w:shd w:val="clear" w:color="auto" w:fill="auto"/>
          </w:tcPr>
          <w:p w:rsidR="009D0163" w:rsidRDefault="009D0163" w:rsidP="00401DB2">
            <w:pPr>
              <w:tabs>
                <w:tab w:val="left" w:pos="180"/>
                <w:tab w:val="left" w:pos="729"/>
              </w:tabs>
              <w:spacing w:before="120" w:after="120" w:line="240" w:lineRule="auto"/>
              <w:ind w:left="775" w:hanging="755"/>
              <w:jc w:val="both"/>
            </w:pPr>
            <w:r>
              <w:rPr>
                <w:rFonts w:ascii="Arial" w:hAnsi="Arial" w:cs="Arial"/>
                <w:b/>
                <w:caps/>
                <w:sz w:val="20"/>
                <w:szCs w:val="20"/>
              </w:rPr>
              <w:t>1. Description générale et logique d’intervention</w:t>
            </w:r>
          </w:p>
        </w:tc>
      </w:tr>
      <w:tr w:rsidR="009D0163" w:rsidTr="00401DB2">
        <w:tblPrEx>
          <w:tblCellMar>
            <w:top w:w="57" w:type="dxa"/>
            <w:bottom w:w="57" w:type="dxa"/>
          </w:tblCellMar>
        </w:tblPrEx>
        <w:tc>
          <w:tcPr>
            <w:tcW w:w="9326" w:type="dxa"/>
            <w:gridSpan w:val="3"/>
            <w:tcBorders>
              <w:top w:val="single" w:sz="4" w:space="0" w:color="000000"/>
              <w:left w:val="single" w:sz="4" w:space="0" w:color="000000"/>
              <w:bottom w:val="single" w:sz="4" w:space="0" w:color="000000"/>
              <w:right w:val="single" w:sz="4" w:space="0" w:color="000000"/>
            </w:tcBorders>
            <w:shd w:val="clear" w:color="auto" w:fill="auto"/>
          </w:tcPr>
          <w:p w:rsidR="009D0163" w:rsidRPr="00E7696E" w:rsidRDefault="009D0163" w:rsidP="00401DB2">
            <w:pPr>
              <w:numPr>
                <w:ilvl w:val="1"/>
                <w:numId w:val="9"/>
              </w:numPr>
              <w:tabs>
                <w:tab w:val="left" w:pos="304"/>
                <w:tab w:val="left" w:pos="360"/>
              </w:tabs>
              <w:spacing w:before="120" w:after="120" w:line="240" w:lineRule="auto"/>
              <w:ind w:hanging="700"/>
              <w:rPr>
                <w:rFonts w:ascii="Arial" w:hAnsi="Arial" w:cs="Arial"/>
              </w:rPr>
            </w:pPr>
            <w:r w:rsidRPr="00E7696E">
              <w:rPr>
                <w:rStyle w:val="Titre2Car"/>
                <w:rFonts w:ascii="Arial" w:hAnsi="Arial" w:cs="Arial"/>
                <w:sz w:val="20"/>
                <w:szCs w:val="20"/>
              </w:rPr>
              <w:t>Thématiques prioritaires régionales</w:t>
            </w:r>
          </w:p>
        </w:tc>
      </w:tr>
      <w:tr w:rsidR="009D0163" w:rsidTr="00401DB2">
        <w:tblPrEx>
          <w:tblCellMar>
            <w:top w:w="57" w:type="dxa"/>
            <w:bottom w:w="57" w:type="dxa"/>
          </w:tblCellMar>
        </w:tblPrEx>
        <w:tc>
          <w:tcPr>
            <w:tcW w:w="9326" w:type="dxa"/>
            <w:gridSpan w:val="3"/>
            <w:tcBorders>
              <w:top w:val="single" w:sz="4" w:space="0" w:color="000000"/>
              <w:left w:val="single" w:sz="4" w:space="0" w:color="000000"/>
              <w:bottom w:val="single" w:sz="4" w:space="0" w:color="000000"/>
              <w:right w:val="single" w:sz="4" w:space="0" w:color="000000"/>
            </w:tcBorders>
            <w:shd w:val="clear" w:color="auto" w:fill="auto"/>
          </w:tcPr>
          <w:p w:rsidR="009D0163" w:rsidRDefault="009D0163" w:rsidP="00401DB2">
            <w:pPr>
              <w:tabs>
                <w:tab w:val="left" w:pos="6756"/>
              </w:tabs>
              <w:spacing w:after="120" w:line="240" w:lineRule="auto"/>
              <w:ind w:left="720"/>
              <w:jc w:val="both"/>
            </w:pPr>
            <w:r>
              <w:rPr>
                <w:rFonts w:ascii="Arial" w:hAnsi="Arial" w:cs="Arial"/>
                <w:sz w:val="20"/>
                <w:szCs w:val="20"/>
              </w:rPr>
              <w:t>L’approche innovation territoriale sur les thématiques privilégiées des politiques territoriales : filière du bien vieillir, économie sociale et solidaire, économie verte, adaptation au changement climatique, stratégies alimentaires territoriales, maintien et accueil de populations et d’activités, démarche territoriale emploi et formation, politique des temps, égalité femme homme.</w:t>
            </w:r>
          </w:p>
        </w:tc>
      </w:tr>
      <w:tr w:rsidR="009D0163" w:rsidTr="00401DB2">
        <w:tblPrEx>
          <w:tblCellMar>
            <w:top w:w="57" w:type="dxa"/>
            <w:bottom w:w="57" w:type="dxa"/>
          </w:tblCellMar>
        </w:tblPrEx>
        <w:tc>
          <w:tcPr>
            <w:tcW w:w="9326" w:type="dxa"/>
            <w:gridSpan w:val="3"/>
            <w:tcBorders>
              <w:top w:val="single" w:sz="4" w:space="0" w:color="000000"/>
              <w:left w:val="single" w:sz="4" w:space="0" w:color="000000"/>
              <w:bottom w:val="single" w:sz="4" w:space="0" w:color="000000"/>
              <w:right w:val="single" w:sz="4" w:space="0" w:color="000000"/>
            </w:tcBorders>
            <w:shd w:val="clear" w:color="auto" w:fill="auto"/>
          </w:tcPr>
          <w:p w:rsidR="009D0163" w:rsidRDefault="009D0163" w:rsidP="00401DB2">
            <w:pPr>
              <w:tabs>
                <w:tab w:val="left" w:pos="6756"/>
              </w:tabs>
              <w:spacing w:before="120" w:after="120" w:line="240" w:lineRule="auto"/>
            </w:pPr>
            <w:r>
              <w:rPr>
                <w:rFonts w:ascii="Arial" w:hAnsi="Arial" w:cs="Arial"/>
                <w:b/>
                <w:sz w:val="20"/>
                <w:szCs w:val="20"/>
              </w:rPr>
              <w:t>b) Objectifs stratégiques et opérationnels</w:t>
            </w:r>
          </w:p>
        </w:tc>
      </w:tr>
      <w:tr w:rsidR="009D0163" w:rsidTr="00401DB2">
        <w:tblPrEx>
          <w:tblCellMar>
            <w:top w:w="57" w:type="dxa"/>
            <w:bottom w:w="57" w:type="dxa"/>
          </w:tblCellMar>
        </w:tblPrEx>
        <w:tc>
          <w:tcPr>
            <w:tcW w:w="9326" w:type="dxa"/>
            <w:gridSpan w:val="3"/>
            <w:tcBorders>
              <w:top w:val="single" w:sz="4" w:space="0" w:color="000000"/>
              <w:left w:val="single" w:sz="4" w:space="0" w:color="000000"/>
              <w:bottom w:val="single" w:sz="4" w:space="0" w:color="000000"/>
              <w:right w:val="single" w:sz="4" w:space="0" w:color="000000"/>
            </w:tcBorders>
            <w:shd w:val="clear" w:color="auto" w:fill="auto"/>
          </w:tcPr>
          <w:p w:rsidR="009D0163" w:rsidRDefault="009D0163" w:rsidP="00401DB2">
            <w:pPr>
              <w:tabs>
                <w:tab w:val="left" w:pos="6756"/>
              </w:tabs>
              <w:spacing w:after="120" w:line="240" w:lineRule="auto"/>
              <w:jc w:val="both"/>
              <w:rPr>
                <w:rFonts w:ascii="Arial" w:hAnsi="Arial" w:cs="Arial"/>
                <w:sz w:val="20"/>
                <w:szCs w:val="20"/>
              </w:rPr>
            </w:pPr>
            <w:r>
              <w:rPr>
                <w:rFonts w:ascii="Arial" w:hAnsi="Arial" w:cs="Arial"/>
                <w:sz w:val="20"/>
                <w:szCs w:val="20"/>
              </w:rPr>
              <w:t>Les 60 ans et plus forment 30% de la population totale  du pays de Guéret.</w:t>
            </w:r>
          </w:p>
          <w:p w:rsidR="009D0163" w:rsidRDefault="009D0163" w:rsidP="00401DB2">
            <w:pPr>
              <w:tabs>
                <w:tab w:val="left" w:pos="6756"/>
              </w:tabs>
              <w:spacing w:after="120" w:line="240" w:lineRule="auto"/>
              <w:jc w:val="both"/>
              <w:rPr>
                <w:rFonts w:ascii="Arial" w:hAnsi="Arial" w:cs="Arial"/>
                <w:sz w:val="20"/>
                <w:szCs w:val="20"/>
              </w:rPr>
            </w:pPr>
            <w:r>
              <w:rPr>
                <w:rFonts w:ascii="Arial" w:hAnsi="Arial" w:cs="Arial"/>
                <w:sz w:val="20"/>
                <w:szCs w:val="20"/>
              </w:rPr>
              <w:t xml:space="preserve">Ce handicap a été transformé en une opportunité de développement pour le territoire qui a initié des services et des outils pour ce public </w:t>
            </w:r>
            <w:proofErr w:type="gramStart"/>
            <w:r>
              <w:rPr>
                <w:rFonts w:ascii="Arial" w:hAnsi="Arial" w:cs="Arial"/>
                <w:sz w:val="20"/>
                <w:szCs w:val="20"/>
              </w:rPr>
              <w:t>cible</w:t>
            </w:r>
            <w:proofErr w:type="gramEnd"/>
            <w:r>
              <w:rPr>
                <w:rFonts w:ascii="Arial" w:hAnsi="Arial" w:cs="Arial"/>
                <w:sz w:val="20"/>
                <w:szCs w:val="20"/>
              </w:rPr>
              <w:t xml:space="preserve">, plaçant ainsi le département et la région comme  précurseurs  dans ce domaine au niveau européen. </w:t>
            </w:r>
          </w:p>
          <w:p w:rsidR="009D0163" w:rsidRDefault="009D0163" w:rsidP="00401DB2">
            <w:pPr>
              <w:tabs>
                <w:tab w:val="left" w:pos="6756"/>
              </w:tabs>
              <w:spacing w:after="120" w:line="240" w:lineRule="auto"/>
              <w:jc w:val="both"/>
              <w:rPr>
                <w:rFonts w:ascii="Arial" w:hAnsi="Arial" w:cs="Arial"/>
                <w:sz w:val="20"/>
                <w:szCs w:val="20"/>
              </w:rPr>
            </w:pPr>
            <w:r>
              <w:rPr>
                <w:rFonts w:ascii="Arial" w:hAnsi="Arial" w:cs="Arial"/>
                <w:sz w:val="20"/>
                <w:szCs w:val="20"/>
              </w:rPr>
              <w:t xml:space="preserve">Le vieillissement constitue en effet un marché potentiel pour tous les secteurs de l'économie liée à l'âge (bien-être, adaptation et sécurisation du domicile, transports, loisirs, santé...) </w:t>
            </w:r>
          </w:p>
          <w:p w:rsidR="009D0163" w:rsidRDefault="009D0163" w:rsidP="00401DB2">
            <w:pPr>
              <w:tabs>
                <w:tab w:val="left" w:pos="6756"/>
              </w:tabs>
              <w:spacing w:after="120" w:line="240" w:lineRule="auto"/>
              <w:jc w:val="both"/>
              <w:rPr>
                <w:rFonts w:ascii="Arial" w:hAnsi="Arial" w:cs="Arial"/>
                <w:sz w:val="20"/>
                <w:szCs w:val="20"/>
              </w:rPr>
            </w:pPr>
            <w:r>
              <w:rPr>
                <w:rFonts w:ascii="Arial" w:hAnsi="Arial" w:cs="Arial"/>
                <w:sz w:val="20"/>
                <w:szCs w:val="20"/>
              </w:rPr>
              <w:t xml:space="preserve">La </w:t>
            </w:r>
            <w:proofErr w:type="spellStart"/>
            <w:r>
              <w:rPr>
                <w:rFonts w:ascii="Arial" w:hAnsi="Arial" w:cs="Arial"/>
                <w:sz w:val="20"/>
                <w:szCs w:val="20"/>
              </w:rPr>
              <w:t>Silver</w:t>
            </w:r>
            <w:proofErr w:type="spellEnd"/>
            <w:r>
              <w:rPr>
                <w:rFonts w:ascii="Arial" w:hAnsi="Arial" w:cs="Arial"/>
                <w:sz w:val="20"/>
                <w:szCs w:val="20"/>
              </w:rPr>
              <w:t xml:space="preserve"> Économie a été prise ici dans sa plus large acceptation : elle concerne aussi bien les personnes âgées ou dépendantes que les personnes fragiles et/ou isolées. </w:t>
            </w:r>
          </w:p>
          <w:p w:rsidR="009D0163" w:rsidRDefault="009D0163" w:rsidP="00401DB2">
            <w:pPr>
              <w:tabs>
                <w:tab w:val="left" w:pos="6756"/>
              </w:tabs>
              <w:spacing w:after="120" w:line="240" w:lineRule="auto"/>
              <w:jc w:val="both"/>
              <w:rPr>
                <w:rFonts w:ascii="Arial" w:hAnsi="Arial" w:cs="Arial"/>
                <w:sz w:val="20"/>
                <w:szCs w:val="20"/>
                <w:u w:val="single"/>
              </w:rPr>
            </w:pPr>
            <w:r>
              <w:rPr>
                <w:rFonts w:ascii="Arial" w:hAnsi="Arial" w:cs="Arial"/>
                <w:sz w:val="20"/>
                <w:szCs w:val="20"/>
              </w:rPr>
              <w:t>Elle concerne non seulement le développement technologique mais aussi l’innovation sociale, la prévention, le bien vieillir… le Bien Vivre, tout simplement.</w:t>
            </w:r>
          </w:p>
          <w:p w:rsidR="009D0163" w:rsidRDefault="009D0163" w:rsidP="00401DB2">
            <w:pPr>
              <w:tabs>
                <w:tab w:val="left" w:pos="6756"/>
              </w:tabs>
              <w:spacing w:after="120" w:line="240" w:lineRule="auto"/>
              <w:rPr>
                <w:rFonts w:ascii="Arial" w:hAnsi="Arial" w:cs="Arial"/>
                <w:sz w:val="20"/>
                <w:szCs w:val="20"/>
                <w:u w:val="single"/>
              </w:rPr>
            </w:pPr>
          </w:p>
          <w:p w:rsidR="009D0163" w:rsidRPr="00D7640F" w:rsidRDefault="009D0163" w:rsidP="00401DB2">
            <w:pPr>
              <w:tabs>
                <w:tab w:val="left" w:pos="147"/>
              </w:tabs>
              <w:spacing w:after="120" w:line="240" w:lineRule="auto"/>
              <w:ind w:left="780" w:hanging="760"/>
              <w:rPr>
                <w:rFonts w:ascii="Arial" w:hAnsi="Arial" w:cs="Arial"/>
                <w:b/>
                <w:sz w:val="20"/>
                <w:szCs w:val="20"/>
              </w:rPr>
            </w:pPr>
            <w:r w:rsidRPr="00D7640F">
              <w:rPr>
                <w:rFonts w:ascii="Arial" w:hAnsi="Arial" w:cs="Arial"/>
                <w:b/>
                <w:sz w:val="20"/>
                <w:szCs w:val="20"/>
                <w:u w:val="single"/>
              </w:rPr>
              <w:t>Objectifs stratégiques</w:t>
            </w:r>
            <w:r>
              <w:rPr>
                <w:rFonts w:ascii="Arial" w:hAnsi="Arial" w:cs="Arial"/>
                <w:b/>
                <w:sz w:val="20"/>
                <w:szCs w:val="20"/>
                <w:u w:val="single"/>
              </w:rPr>
              <w:t> :</w:t>
            </w:r>
          </w:p>
          <w:p w:rsidR="009D0163" w:rsidRDefault="009D0163" w:rsidP="00401DB2">
            <w:pPr>
              <w:numPr>
                <w:ilvl w:val="0"/>
                <w:numId w:val="3"/>
              </w:numPr>
              <w:tabs>
                <w:tab w:val="num" w:pos="720"/>
                <w:tab w:val="left" w:pos="6756"/>
              </w:tabs>
              <w:spacing w:after="120" w:line="240" w:lineRule="auto"/>
              <w:ind w:left="720"/>
              <w:jc w:val="both"/>
              <w:rPr>
                <w:rFonts w:ascii="Arial" w:hAnsi="Arial" w:cs="Arial"/>
                <w:sz w:val="20"/>
                <w:szCs w:val="20"/>
              </w:rPr>
            </w:pPr>
            <w:r>
              <w:rPr>
                <w:rFonts w:ascii="Arial" w:hAnsi="Arial" w:cs="Arial"/>
                <w:sz w:val="20"/>
                <w:szCs w:val="20"/>
              </w:rPr>
              <w:t xml:space="preserve">Développer la filière d’excellence précédemment initiée autour de la domotique : imaginer, développer et distribuer des produits et des services qui serviront l’autonomie et plus largement le bien être de la personne dans son habitat et dans son environnement, </w:t>
            </w:r>
          </w:p>
          <w:p w:rsidR="009D0163" w:rsidRDefault="009D0163" w:rsidP="00401DB2">
            <w:pPr>
              <w:numPr>
                <w:ilvl w:val="0"/>
                <w:numId w:val="3"/>
              </w:numPr>
              <w:tabs>
                <w:tab w:val="num" w:pos="720"/>
                <w:tab w:val="left" w:pos="6756"/>
              </w:tabs>
              <w:spacing w:after="120" w:line="240" w:lineRule="auto"/>
              <w:ind w:left="720"/>
              <w:jc w:val="both"/>
              <w:rPr>
                <w:rFonts w:ascii="Arial" w:eastAsia="TimesNewRoman" w:hAnsi="Arial" w:cs="Arial"/>
                <w:sz w:val="20"/>
                <w:szCs w:val="20"/>
              </w:rPr>
            </w:pPr>
            <w:r>
              <w:rPr>
                <w:rFonts w:ascii="Arial" w:hAnsi="Arial" w:cs="Arial"/>
                <w:sz w:val="20"/>
                <w:szCs w:val="20"/>
              </w:rPr>
              <w:t>Favoriser le lien social et lutter contre l’isolement.</w:t>
            </w:r>
          </w:p>
          <w:p w:rsidR="009D0163" w:rsidRDefault="009D0163" w:rsidP="00401DB2">
            <w:pPr>
              <w:spacing w:after="0"/>
              <w:rPr>
                <w:rFonts w:ascii="Arial" w:eastAsia="TimesNewRoman" w:hAnsi="Arial" w:cs="Arial"/>
                <w:sz w:val="20"/>
                <w:szCs w:val="20"/>
              </w:rPr>
            </w:pPr>
          </w:p>
          <w:p w:rsidR="009D0163" w:rsidRDefault="009D0163" w:rsidP="00401DB2">
            <w:pPr>
              <w:spacing w:after="0"/>
              <w:rPr>
                <w:rFonts w:ascii="Arial" w:eastAsia="TimesNewRoman" w:hAnsi="Arial" w:cs="Arial"/>
                <w:sz w:val="20"/>
                <w:szCs w:val="20"/>
              </w:rPr>
            </w:pPr>
            <w:r w:rsidRPr="00D7640F">
              <w:rPr>
                <w:rFonts w:ascii="Arial" w:eastAsia="TimesNewRoman" w:hAnsi="Arial" w:cs="Arial"/>
                <w:b/>
                <w:sz w:val="20"/>
                <w:szCs w:val="20"/>
                <w:u w:val="single"/>
              </w:rPr>
              <w:t>Objectifs opérationnels</w:t>
            </w:r>
            <w:r>
              <w:rPr>
                <w:rFonts w:ascii="Arial" w:eastAsia="TimesNewRoman" w:hAnsi="Arial" w:cs="Arial"/>
                <w:sz w:val="20"/>
                <w:szCs w:val="20"/>
              </w:rPr>
              <w:t xml:space="preserve"> : </w:t>
            </w:r>
          </w:p>
          <w:p w:rsidR="009D0163" w:rsidRDefault="009D0163" w:rsidP="00401DB2">
            <w:pPr>
              <w:numPr>
                <w:ilvl w:val="0"/>
                <w:numId w:val="4"/>
              </w:numPr>
              <w:spacing w:after="120" w:line="240" w:lineRule="auto"/>
              <w:jc w:val="both"/>
              <w:rPr>
                <w:rFonts w:ascii="Arial" w:eastAsia="TimesNewRoman" w:hAnsi="Arial" w:cs="Arial"/>
                <w:sz w:val="20"/>
                <w:szCs w:val="20"/>
              </w:rPr>
            </w:pPr>
            <w:r>
              <w:rPr>
                <w:rFonts w:ascii="Arial" w:eastAsia="TimesNewRoman" w:hAnsi="Arial" w:cs="Arial"/>
                <w:sz w:val="20"/>
                <w:szCs w:val="20"/>
              </w:rPr>
              <w:t xml:space="preserve">Permettre et encourager les innovations autour de la </w:t>
            </w:r>
            <w:r>
              <w:rPr>
                <w:rFonts w:ascii="Arial" w:hAnsi="Arial" w:cs="Arial"/>
                <w:sz w:val="20"/>
                <w:szCs w:val="20"/>
              </w:rPr>
              <w:t>e-santé : télémédecine, hospitalisation à domicile, internet des objets pour la santé (</w:t>
            </w:r>
            <w:r w:rsidRPr="00A9404D">
              <w:rPr>
                <w:rFonts w:ascii="Arial" w:hAnsi="Arial" w:cs="Arial"/>
                <w:sz w:val="20"/>
                <w:szCs w:val="20"/>
              </w:rPr>
              <w:t>r</w:t>
            </w:r>
            <w:r>
              <w:rPr>
                <w:rFonts w:ascii="Arial" w:hAnsi="Arial" w:cs="Arial"/>
                <w:sz w:val="20"/>
                <w:szCs w:val="20"/>
              </w:rPr>
              <w:t>éseau de</w:t>
            </w:r>
            <w:r w:rsidRPr="00A9404D">
              <w:rPr>
                <w:rFonts w:ascii="Arial" w:hAnsi="Arial" w:cs="Arial"/>
                <w:sz w:val="20"/>
                <w:szCs w:val="20"/>
              </w:rPr>
              <w:t xml:space="preserve"> tous les objets devenus connectables</w:t>
            </w:r>
            <w:r>
              <w:rPr>
                <w:rFonts w:ascii="Arial" w:hAnsi="Arial" w:cs="Arial"/>
                <w:sz w:val="20"/>
                <w:szCs w:val="20"/>
              </w:rPr>
              <w:t>),</w:t>
            </w:r>
          </w:p>
          <w:p w:rsidR="009D0163" w:rsidRDefault="009D0163" w:rsidP="00401DB2">
            <w:pPr>
              <w:numPr>
                <w:ilvl w:val="0"/>
                <w:numId w:val="4"/>
              </w:numPr>
              <w:tabs>
                <w:tab w:val="clear" w:pos="720"/>
                <w:tab w:val="num" w:pos="0"/>
                <w:tab w:val="left" w:pos="709"/>
              </w:tabs>
              <w:spacing w:after="120" w:line="240" w:lineRule="auto"/>
              <w:jc w:val="both"/>
              <w:rPr>
                <w:rFonts w:ascii="Arial" w:hAnsi="Arial" w:cs="Arial"/>
                <w:sz w:val="20"/>
                <w:szCs w:val="20"/>
              </w:rPr>
            </w:pPr>
            <w:r>
              <w:rPr>
                <w:rFonts w:ascii="Arial" w:eastAsia="TimesNewRoman" w:hAnsi="Arial" w:cs="Arial"/>
                <w:sz w:val="20"/>
                <w:szCs w:val="20"/>
              </w:rPr>
              <w:t xml:space="preserve"> Renforcer les services de la vie quotidienne, auprès de publics fragilisés et isolés notamment, afin d’améliorer leur bien-être, </w:t>
            </w:r>
          </w:p>
          <w:p w:rsidR="009D0163" w:rsidRPr="008E2428" w:rsidRDefault="009D0163" w:rsidP="00401DB2">
            <w:pPr>
              <w:numPr>
                <w:ilvl w:val="0"/>
                <w:numId w:val="4"/>
              </w:numPr>
              <w:tabs>
                <w:tab w:val="clear" w:pos="720"/>
                <w:tab w:val="num" w:pos="0"/>
                <w:tab w:val="left" w:pos="709"/>
              </w:tabs>
              <w:spacing w:after="120" w:line="240" w:lineRule="auto"/>
              <w:jc w:val="both"/>
              <w:rPr>
                <w:rFonts w:ascii="Arial" w:hAnsi="Arial" w:cs="Arial"/>
                <w:sz w:val="20"/>
                <w:szCs w:val="20"/>
              </w:rPr>
            </w:pPr>
            <w:r>
              <w:rPr>
                <w:rFonts w:ascii="Arial" w:hAnsi="Arial" w:cs="Arial"/>
                <w:sz w:val="20"/>
                <w:szCs w:val="20"/>
              </w:rPr>
              <w:t xml:space="preserve">Développer les solidarités en multipliant les liens entre générations et entre catégories de </w:t>
            </w:r>
            <w:r>
              <w:rPr>
                <w:rFonts w:ascii="Arial" w:hAnsi="Arial" w:cs="Arial"/>
                <w:sz w:val="20"/>
                <w:szCs w:val="20"/>
              </w:rPr>
              <w:lastRenderedPageBreak/>
              <w:t xml:space="preserve">population  afin de rompre l’isolement </w:t>
            </w:r>
          </w:p>
        </w:tc>
      </w:tr>
      <w:tr w:rsidR="009D0163" w:rsidTr="00401DB2">
        <w:tblPrEx>
          <w:tblCellMar>
            <w:top w:w="57" w:type="dxa"/>
            <w:bottom w:w="57" w:type="dxa"/>
          </w:tblCellMar>
        </w:tblPrEx>
        <w:tc>
          <w:tcPr>
            <w:tcW w:w="9326" w:type="dxa"/>
            <w:gridSpan w:val="3"/>
            <w:tcBorders>
              <w:top w:val="single" w:sz="4" w:space="0" w:color="000000"/>
              <w:left w:val="single" w:sz="4" w:space="0" w:color="000000"/>
              <w:bottom w:val="single" w:sz="4" w:space="0" w:color="000000"/>
              <w:right w:val="single" w:sz="4" w:space="0" w:color="000000"/>
            </w:tcBorders>
            <w:shd w:val="clear" w:color="auto" w:fill="auto"/>
          </w:tcPr>
          <w:p w:rsidR="009D0163" w:rsidRDefault="009D0163" w:rsidP="00401DB2">
            <w:pPr>
              <w:tabs>
                <w:tab w:val="left" w:pos="6756"/>
              </w:tabs>
              <w:spacing w:after="120" w:line="240" w:lineRule="auto"/>
              <w:jc w:val="both"/>
              <w:rPr>
                <w:rFonts w:ascii="Arial" w:hAnsi="Arial" w:cs="Arial"/>
                <w:sz w:val="20"/>
                <w:szCs w:val="20"/>
              </w:rPr>
            </w:pPr>
            <w:r>
              <w:rPr>
                <w:rFonts w:ascii="Arial" w:hAnsi="Arial" w:cs="Arial"/>
                <w:b/>
                <w:sz w:val="20"/>
                <w:szCs w:val="20"/>
              </w:rPr>
              <w:lastRenderedPageBreak/>
              <w:t>c) Effets attendus</w:t>
            </w:r>
            <w:r>
              <w:rPr>
                <w:rFonts w:ascii="Arial" w:hAnsi="Arial" w:cs="Arial"/>
              </w:rPr>
              <w:t> </w:t>
            </w:r>
          </w:p>
        </w:tc>
      </w:tr>
      <w:tr w:rsidR="009D0163" w:rsidTr="00401DB2">
        <w:tblPrEx>
          <w:tblCellMar>
            <w:top w:w="57" w:type="dxa"/>
            <w:bottom w:w="57" w:type="dxa"/>
          </w:tblCellMar>
        </w:tblPrEx>
        <w:tc>
          <w:tcPr>
            <w:tcW w:w="9326" w:type="dxa"/>
            <w:gridSpan w:val="3"/>
            <w:tcBorders>
              <w:top w:val="single" w:sz="4" w:space="0" w:color="000000"/>
              <w:left w:val="single" w:sz="4" w:space="0" w:color="000000"/>
              <w:bottom w:val="single" w:sz="4" w:space="0" w:color="000000"/>
              <w:right w:val="single" w:sz="4" w:space="0" w:color="000000"/>
            </w:tcBorders>
            <w:shd w:val="clear" w:color="auto" w:fill="auto"/>
          </w:tcPr>
          <w:p w:rsidR="009D0163" w:rsidRPr="00D7640F" w:rsidRDefault="009D0163" w:rsidP="00401DB2">
            <w:pPr>
              <w:numPr>
                <w:ilvl w:val="0"/>
                <w:numId w:val="14"/>
              </w:numPr>
              <w:tabs>
                <w:tab w:val="left" w:pos="729"/>
              </w:tabs>
              <w:spacing w:after="120" w:line="240" w:lineRule="auto"/>
              <w:jc w:val="both"/>
              <w:rPr>
                <w:rFonts w:ascii="Arial" w:hAnsi="Arial" w:cs="Arial"/>
                <w:b/>
                <w:sz w:val="20"/>
                <w:szCs w:val="20"/>
              </w:rPr>
            </w:pPr>
            <w:r>
              <w:rPr>
                <w:rFonts w:ascii="Arial" w:hAnsi="Arial" w:cs="Arial"/>
                <w:sz w:val="20"/>
                <w:szCs w:val="20"/>
              </w:rPr>
              <w:t xml:space="preserve"> Création d’emplois, de services  par le développement de  nouveaux marchés économiques,</w:t>
            </w:r>
          </w:p>
          <w:p w:rsidR="009D0163" w:rsidRDefault="009D0163" w:rsidP="00401DB2">
            <w:pPr>
              <w:numPr>
                <w:ilvl w:val="0"/>
                <w:numId w:val="14"/>
              </w:numPr>
              <w:tabs>
                <w:tab w:val="left" w:pos="729"/>
              </w:tabs>
              <w:spacing w:after="120" w:line="240" w:lineRule="auto"/>
              <w:jc w:val="both"/>
              <w:rPr>
                <w:rFonts w:ascii="Arial" w:hAnsi="Arial" w:cs="Arial"/>
                <w:b/>
                <w:sz w:val="20"/>
                <w:szCs w:val="20"/>
              </w:rPr>
            </w:pPr>
            <w:r>
              <w:rPr>
                <w:rFonts w:ascii="Arial" w:hAnsi="Arial" w:cs="Arial"/>
                <w:sz w:val="20"/>
                <w:szCs w:val="20"/>
              </w:rPr>
              <w:t>Renforcement de l’image de ce territoire, précurseur dans le domaine du bien vieillir</w:t>
            </w:r>
          </w:p>
        </w:tc>
      </w:tr>
      <w:tr w:rsidR="009D0163" w:rsidTr="00401DB2">
        <w:tblPrEx>
          <w:tblCellMar>
            <w:top w:w="57" w:type="dxa"/>
            <w:bottom w:w="57" w:type="dxa"/>
          </w:tblCellMar>
        </w:tblPrEx>
        <w:tc>
          <w:tcPr>
            <w:tcW w:w="9326" w:type="dxa"/>
            <w:gridSpan w:val="3"/>
            <w:tcBorders>
              <w:top w:val="single" w:sz="4" w:space="0" w:color="000000"/>
              <w:left w:val="single" w:sz="4" w:space="0" w:color="000000"/>
              <w:bottom w:val="single" w:sz="4" w:space="0" w:color="000000"/>
              <w:right w:val="single" w:sz="4" w:space="0" w:color="000000"/>
            </w:tcBorders>
            <w:shd w:val="clear" w:color="auto" w:fill="auto"/>
          </w:tcPr>
          <w:p w:rsidR="009D0163" w:rsidRDefault="009D0163" w:rsidP="00401DB2">
            <w:pPr>
              <w:tabs>
                <w:tab w:val="left" w:pos="856"/>
              </w:tabs>
              <w:spacing w:before="120" w:after="120" w:line="240" w:lineRule="auto"/>
              <w:ind w:left="360" w:hanging="340"/>
              <w:jc w:val="both"/>
            </w:pPr>
            <w:r>
              <w:rPr>
                <w:rFonts w:ascii="Arial" w:hAnsi="Arial" w:cs="Arial"/>
                <w:b/>
                <w:caps/>
                <w:sz w:val="20"/>
                <w:szCs w:val="20"/>
              </w:rPr>
              <w:t>2. Description du type d’opérations</w:t>
            </w:r>
          </w:p>
        </w:tc>
      </w:tr>
      <w:tr w:rsidR="009D0163" w:rsidTr="00401DB2">
        <w:tblPrEx>
          <w:tblCellMar>
            <w:top w:w="57" w:type="dxa"/>
            <w:bottom w:w="57" w:type="dxa"/>
          </w:tblCellMar>
        </w:tblPrEx>
        <w:tc>
          <w:tcPr>
            <w:tcW w:w="9326" w:type="dxa"/>
            <w:gridSpan w:val="3"/>
            <w:tcBorders>
              <w:top w:val="single" w:sz="4" w:space="0" w:color="000000"/>
              <w:left w:val="single" w:sz="4" w:space="0" w:color="000000"/>
              <w:bottom w:val="single" w:sz="4" w:space="0" w:color="000000"/>
              <w:right w:val="single" w:sz="4" w:space="0" w:color="000000"/>
            </w:tcBorders>
            <w:shd w:val="clear" w:color="auto" w:fill="auto"/>
          </w:tcPr>
          <w:p w:rsidR="009D0163" w:rsidRDefault="009D0163" w:rsidP="00401DB2">
            <w:pPr>
              <w:pStyle w:val="Normalpucetableau"/>
              <w:numPr>
                <w:ilvl w:val="0"/>
                <w:numId w:val="0"/>
              </w:numPr>
              <w:tabs>
                <w:tab w:val="clear" w:pos="284"/>
              </w:tabs>
              <w:snapToGrid w:val="0"/>
              <w:spacing w:before="0" w:after="0"/>
              <w:ind w:left="720"/>
              <w:jc w:val="both"/>
              <w:rPr>
                <w:rFonts w:ascii="Arial" w:hAnsi="Arial" w:cs="Arial"/>
                <w:b/>
                <w:sz w:val="20"/>
              </w:rPr>
            </w:pPr>
          </w:p>
          <w:p w:rsidR="009D0163" w:rsidRDefault="009D0163" w:rsidP="00401DB2">
            <w:pPr>
              <w:pStyle w:val="Normalpucetableau"/>
              <w:numPr>
                <w:ilvl w:val="0"/>
                <w:numId w:val="12"/>
              </w:numPr>
              <w:tabs>
                <w:tab w:val="clear" w:pos="284"/>
              </w:tabs>
              <w:spacing w:before="0" w:after="0"/>
              <w:jc w:val="both"/>
              <w:rPr>
                <w:rFonts w:ascii="Arial" w:hAnsi="Arial" w:cs="Arial"/>
                <w:sz w:val="20"/>
              </w:rPr>
            </w:pPr>
            <w:r>
              <w:rPr>
                <w:rFonts w:ascii="Arial" w:eastAsia="TimesNewRoman" w:hAnsi="Arial" w:cs="Arial"/>
                <w:b/>
                <w:sz w:val="20"/>
              </w:rPr>
              <w:t xml:space="preserve">Permettre et encourager les innovations : </w:t>
            </w:r>
          </w:p>
          <w:p w:rsidR="009D0163" w:rsidRDefault="009D0163" w:rsidP="00401DB2">
            <w:pPr>
              <w:spacing w:after="0"/>
              <w:ind w:firstLine="729"/>
              <w:rPr>
                <w:rFonts w:ascii="Arial" w:eastAsia="TimesNewRoman" w:hAnsi="Arial" w:cs="Arial"/>
                <w:sz w:val="20"/>
                <w:szCs w:val="20"/>
              </w:rPr>
            </w:pPr>
            <w:r>
              <w:rPr>
                <w:rFonts w:ascii="Arial" w:hAnsi="Arial" w:cs="Arial"/>
                <w:sz w:val="20"/>
                <w:szCs w:val="20"/>
              </w:rPr>
              <w:t>Les projets accompagnés concernent :</w:t>
            </w:r>
          </w:p>
          <w:p w:rsidR="009D0163" w:rsidRDefault="009D0163" w:rsidP="00401DB2">
            <w:pPr>
              <w:numPr>
                <w:ilvl w:val="0"/>
                <w:numId w:val="6"/>
              </w:numPr>
              <w:spacing w:after="0"/>
              <w:ind w:left="998"/>
              <w:rPr>
                <w:rFonts w:ascii="Arial" w:eastAsia="TimesNewRoman" w:hAnsi="Arial" w:cs="Arial"/>
                <w:sz w:val="20"/>
                <w:szCs w:val="20"/>
              </w:rPr>
            </w:pPr>
            <w:r>
              <w:rPr>
                <w:rFonts w:ascii="Arial" w:eastAsia="TimesNewRoman" w:hAnsi="Arial" w:cs="Arial"/>
                <w:sz w:val="20"/>
                <w:szCs w:val="20"/>
              </w:rPr>
              <w:t xml:space="preserve">installation de système de téléassistance active ou passive, géo assistance, vidéo vigilance, parcours lumineux et plus largement tout concept autour de </w:t>
            </w:r>
            <w:proofErr w:type="gramStart"/>
            <w:r>
              <w:rPr>
                <w:rFonts w:ascii="Arial" w:eastAsia="TimesNewRoman" w:hAnsi="Arial" w:cs="Arial"/>
                <w:sz w:val="20"/>
                <w:szCs w:val="20"/>
              </w:rPr>
              <w:t>la e-autonomie</w:t>
            </w:r>
            <w:proofErr w:type="gramEnd"/>
            <w:r>
              <w:rPr>
                <w:rFonts w:ascii="Arial" w:eastAsia="TimesNewRoman" w:hAnsi="Arial" w:cs="Arial"/>
                <w:sz w:val="20"/>
                <w:szCs w:val="20"/>
              </w:rPr>
              <w:t xml:space="preserve">, </w:t>
            </w:r>
          </w:p>
          <w:p w:rsidR="009D0163" w:rsidRDefault="009D0163" w:rsidP="00401DB2">
            <w:pPr>
              <w:numPr>
                <w:ilvl w:val="0"/>
                <w:numId w:val="6"/>
              </w:numPr>
              <w:spacing w:after="0"/>
              <w:ind w:left="998"/>
              <w:rPr>
                <w:rFonts w:ascii="Arial" w:eastAsia="TimesNewRoman" w:hAnsi="Arial" w:cs="Arial"/>
                <w:sz w:val="20"/>
                <w:szCs w:val="20"/>
              </w:rPr>
            </w:pPr>
            <w:r>
              <w:rPr>
                <w:rFonts w:ascii="Arial" w:eastAsia="TimesNewRoman" w:hAnsi="Arial" w:cs="Arial"/>
                <w:sz w:val="20"/>
                <w:szCs w:val="20"/>
              </w:rPr>
              <w:t xml:space="preserve">création de concepts, produits de télésanté, </w:t>
            </w:r>
          </w:p>
          <w:p w:rsidR="009D0163" w:rsidRDefault="009D0163" w:rsidP="00401DB2">
            <w:pPr>
              <w:numPr>
                <w:ilvl w:val="0"/>
                <w:numId w:val="6"/>
              </w:numPr>
              <w:spacing w:after="0"/>
              <w:ind w:left="998"/>
              <w:rPr>
                <w:rFonts w:ascii="Arial" w:eastAsia="TimesNewRoman" w:hAnsi="Arial" w:cs="Arial"/>
                <w:sz w:val="20"/>
              </w:rPr>
            </w:pPr>
            <w:r>
              <w:rPr>
                <w:rFonts w:ascii="Arial" w:eastAsia="TimesNewRoman" w:hAnsi="Arial" w:cs="Arial"/>
                <w:sz w:val="20"/>
                <w:szCs w:val="20"/>
              </w:rPr>
              <w:t xml:space="preserve">aménagements </w:t>
            </w:r>
            <w:proofErr w:type="spellStart"/>
            <w:r>
              <w:rPr>
                <w:rFonts w:ascii="Arial" w:eastAsia="TimesNewRoman" w:hAnsi="Arial" w:cs="Arial"/>
                <w:sz w:val="20"/>
                <w:szCs w:val="20"/>
              </w:rPr>
              <w:t>domotisés</w:t>
            </w:r>
            <w:proofErr w:type="spellEnd"/>
            <w:r>
              <w:rPr>
                <w:rFonts w:ascii="Arial" w:eastAsia="TimesNewRoman" w:hAnsi="Arial" w:cs="Arial"/>
                <w:sz w:val="20"/>
                <w:szCs w:val="20"/>
              </w:rPr>
              <w:t xml:space="preserve"> des habitats. </w:t>
            </w:r>
          </w:p>
          <w:p w:rsidR="009D0163" w:rsidRDefault="009D0163" w:rsidP="00401DB2">
            <w:pPr>
              <w:pStyle w:val="Normalpucetableau"/>
              <w:numPr>
                <w:ilvl w:val="0"/>
                <w:numId w:val="0"/>
              </w:numPr>
              <w:tabs>
                <w:tab w:val="clear" w:pos="284"/>
                <w:tab w:val="left" w:pos="708"/>
              </w:tabs>
              <w:spacing w:before="0" w:after="0"/>
              <w:jc w:val="both"/>
              <w:rPr>
                <w:rFonts w:ascii="Arial" w:eastAsia="TimesNewRoman" w:hAnsi="Arial" w:cs="Arial"/>
                <w:sz w:val="20"/>
              </w:rPr>
            </w:pPr>
          </w:p>
          <w:p w:rsidR="009D0163" w:rsidRDefault="009D0163" w:rsidP="00401DB2">
            <w:pPr>
              <w:pStyle w:val="Normalpucetableau"/>
              <w:numPr>
                <w:ilvl w:val="0"/>
                <w:numId w:val="12"/>
              </w:numPr>
              <w:tabs>
                <w:tab w:val="clear" w:pos="284"/>
              </w:tabs>
              <w:spacing w:before="0" w:after="0"/>
              <w:jc w:val="both"/>
              <w:rPr>
                <w:rFonts w:ascii="Arial" w:eastAsia="TimesNewRoman" w:hAnsi="Arial" w:cs="Arial"/>
                <w:sz w:val="20"/>
              </w:rPr>
            </w:pPr>
            <w:r>
              <w:rPr>
                <w:rFonts w:ascii="Arial" w:eastAsia="TimesNewRoman" w:hAnsi="Arial" w:cs="Arial"/>
                <w:b/>
                <w:sz w:val="20"/>
              </w:rPr>
              <w:t>Renforcer et développer les services de la vie quotidienne</w:t>
            </w:r>
            <w:r>
              <w:rPr>
                <w:rFonts w:ascii="Arial" w:eastAsia="TimesNewRoman" w:hAnsi="Arial" w:cs="Arial"/>
                <w:sz w:val="20"/>
              </w:rPr>
              <w:t>, notamment aux personnes dépendantes (âgées ou/et empêchées) ou isolées : les projets accompagnés sont :</w:t>
            </w:r>
          </w:p>
          <w:p w:rsidR="009D0163" w:rsidRDefault="009D0163" w:rsidP="00401DB2">
            <w:pPr>
              <w:pStyle w:val="Normalpucetableau"/>
              <w:numPr>
                <w:ilvl w:val="0"/>
                <w:numId w:val="0"/>
              </w:numPr>
              <w:tabs>
                <w:tab w:val="clear" w:pos="284"/>
              </w:tabs>
              <w:spacing w:before="0" w:after="0"/>
              <w:ind w:left="720"/>
              <w:jc w:val="both"/>
              <w:rPr>
                <w:rFonts w:ascii="Arial" w:eastAsia="TimesNewRoman" w:hAnsi="Arial" w:cs="Arial"/>
                <w:sz w:val="20"/>
              </w:rPr>
            </w:pPr>
          </w:p>
          <w:p w:rsidR="009D0163" w:rsidRPr="00AF2034" w:rsidRDefault="009D0163" w:rsidP="00401DB2">
            <w:pPr>
              <w:numPr>
                <w:ilvl w:val="0"/>
                <w:numId w:val="6"/>
              </w:numPr>
              <w:spacing w:after="0"/>
              <w:ind w:left="998"/>
              <w:rPr>
                <w:rFonts w:ascii="Arial" w:eastAsia="TimesNewRoman" w:hAnsi="Arial" w:cs="Arial"/>
                <w:sz w:val="20"/>
                <w:szCs w:val="20"/>
              </w:rPr>
            </w:pPr>
            <w:r w:rsidRPr="00AF2034">
              <w:rPr>
                <w:rFonts w:ascii="Arial" w:eastAsia="TimesNewRoman" w:hAnsi="Arial" w:cs="Arial"/>
                <w:sz w:val="20"/>
                <w:szCs w:val="20"/>
              </w:rPr>
              <w:t>création de nouvelles formes d’organisations sociales de services,</w:t>
            </w:r>
          </w:p>
          <w:p w:rsidR="009D0163" w:rsidRPr="00AF2034" w:rsidRDefault="009D0163" w:rsidP="00401DB2">
            <w:pPr>
              <w:numPr>
                <w:ilvl w:val="0"/>
                <w:numId w:val="6"/>
              </w:numPr>
              <w:spacing w:after="0"/>
              <w:ind w:left="998"/>
              <w:rPr>
                <w:rFonts w:ascii="Arial" w:eastAsia="TimesNewRoman" w:hAnsi="Arial" w:cs="Arial"/>
                <w:sz w:val="20"/>
                <w:szCs w:val="20"/>
              </w:rPr>
            </w:pPr>
            <w:r w:rsidRPr="00AF2034">
              <w:rPr>
                <w:rFonts w:ascii="Arial" w:eastAsia="TimesNewRoman" w:hAnsi="Arial" w:cs="Arial"/>
                <w:sz w:val="20"/>
                <w:szCs w:val="20"/>
              </w:rPr>
              <w:t>développement de plateforme e-services,</w:t>
            </w:r>
          </w:p>
          <w:p w:rsidR="009D0163" w:rsidRDefault="009D0163" w:rsidP="00401DB2">
            <w:pPr>
              <w:numPr>
                <w:ilvl w:val="0"/>
                <w:numId w:val="6"/>
              </w:numPr>
              <w:spacing w:after="0"/>
              <w:ind w:left="998"/>
              <w:rPr>
                <w:rFonts w:ascii="Arial" w:eastAsia="TimesNewRoman" w:hAnsi="Arial" w:cs="Arial"/>
                <w:sz w:val="20"/>
                <w:szCs w:val="20"/>
              </w:rPr>
            </w:pPr>
            <w:r>
              <w:rPr>
                <w:rFonts w:ascii="Arial" w:eastAsia="TimesNewRoman" w:hAnsi="Arial" w:cs="Arial"/>
                <w:sz w:val="20"/>
                <w:szCs w:val="20"/>
              </w:rPr>
              <w:t xml:space="preserve">tous </w:t>
            </w:r>
            <w:r w:rsidRPr="00AF2034">
              <w:rPr>
                <w:rFonts w:ascii="Arial" w:eastAsia="TimesNewRoman" w:hAnsi="Arial" w:cs="Arial"/>
                <w:sz w:val="20"/>
                <w:szCs w:val="20"/>
              </w:rPr>
              <w:t>projets de mutualisation de salariés et/ ou de matériels</w:t>
            </w:r>
            <w:r>
              <w:rPr>
                <w:rFonts w:ascii="Arial" w:eastAsia="TimesNewRoman" w:hAnsi="Arial" w:cs="Arial"/>
                <w:sz w:val="20"/>
                <w:szCs w:val="20"/>
              </w:rPr>
              <w:t>, de services pluridisciplinaires,</w:t>
            </w:r>
          </w:p>
          <w:p w:rsidR="009D0163" w:rsidRPr="00AF2034" w:rsidRDefault="009D0163" w:rsidP="00401DB2">
            <w:pPr>
              <w:numPr>
                <w:ilvl w:val="0"/>
                <w:numId w:val="6"/>
              </w:numPr>
              <w:spacing w:after="0"/>
              <w:ind w:left="998"/>
              <w:rPr>
                <w:rFonts w:ascii="Arial" w:eastAsia="TimesNewRoman" w:hAnsi="Arial" w:cs="Arial"/>
                <w:sz w:val="20"/>
                <w:szCs w:val="20"/>
              </w:rPr>
            </w:pPr>
            <w:r w:rsidRPr="00AF2034">
              <w:rPr>
                <w:rFonts w:ascii="Arial" w:eastAsia="TimesNewRoman" w:hAnsi="Arial" w:cs="Arial"/>
                <w:sz w:val="20"/>
                <w:szCs w:val="20"/>
              </w:rPr>
              <w:t>actions de prévention et éducation à la santé active auprès de tous publics</w:t>
            </w:r>
            <w:r>
              <w:rPr>
                <w:rFonts w:ascii="Arial" w:eastAsia="TimesNewRoman" w:hAnsi="Arial" w:cs="Arial"/>
                <w:sz w:val="20"/>
                <w:szCs w:val="20"/>
              </w:rPr>
              <w:t> ;</w:t>
            </w:r>
            <w:r w:rsidRPr="00AF2034">
              <w:rPr>
                <w:rFonts w:ascii="Arial" w:eastAsia="TimesNewRoman" w:hAnsi="Arial" w:cs="Arial"/>
                <w:sz w:val="20"/>
                <w:szCs w:val="20"/>
              </w:rPr>
              <w:t xml:space="preserve"> art thérapies,</w:t>
            </w:r>
          </w:p>
          <w:p w:rsidR="009D0163" w:rsidRPr="00AF2034" w:rsidRDefault="009D0163" w:rsidP="00401DB2">
            <w:pPr>
              <w:numPr>
                <w:ilvl w:val="0"/>
                <w:numId w:val="6"/>
              </w:numPr>
              <w:spacing w:after="0"/>
              <w:ind w:left="998"/>
              <w:rPr>
                <w:rFonts w:ascii="Arial" w:eastAsia="TimesNewRoman" w:hAnsi="Arial" w:cs="Arial"/>
                <w:sz w:val="20"/>
                <w:szCs w:val="20"/>
              </w:rPr>
            </w:pPr>
            <w:r w:rsidRPr="00AF2034">
              <w:rPr>
                <w:rFonts w:ascii="Arial" w:eastAsia="TimesNewRoman" w:hAnsi="Arial" w:cs="Arial"/>
                <w:sz w:val="20"/>
                <w:szCs w:val="20"/>
              </w:rPr>
              <w:t xml:space="preserve">aménagement des postes de travail et de l’environnement des salariés (publics fragilisés ou isolés) </w:t>
            </w:r>
          </w:p>
          <w:p w:rsidR="009D0163" w:rsidRDefault="009D0163" w:rsidP="00401DB2">
            <w:pPr>
              <w:pStyle w:val="Normalpucetableau"/>
              <w:numPr>
                <w:ilvl w:val="0"/>
                <w:numId w:val="0"/>
              </w:numPr>
              <w:tabs>
                <w:tab w:val="clear" w:pos="284"/>
                <w:tab w:val="left" w:pos="708"/>
              </w:tabs>
              <w:spacing w:before="0" w:after="0"/>
              <w:ind w:left="720"/>
              <w:jc w:val="both"/>
              <w:rPr>
                <w:rFonts w:ascii="Arial" w:eastAsia="TimesNewRoman" w:hAnsi="Arial" w:cs="Arial"/>
                <w:sz w:val="20"/>
              </w:rPr>
            </w:pPr>
          </w:p>
          <w:p w:rsidR="009D0163" w:rsidRDefault="009D0163" w:rsidP="00401DB2">
            <w:pPr>
              <w:pStyle w:val="Normalpucetableau"/>
              <w:numPr>
                <w:ilvl w:val="0"/>
                <w:numId w:val="12"/>
              </w:numPr>
              <w:tabs>
                <w:tab w:val="clear" w:pos="284"/>
              </w:tabs>
              <w:spacing w:before="0" w:after="0"/>
              <w:jc w:val="both"/>
              <w:rPr>
                <w:rFonts w:ascii="Arial" w:hAnsi="Arial" w:cs="Arial"/>
                <w:sz w:val="20"/>
              </w:rPr>
            </w:pPr>
            <w:r>
              <w:rPr>
                <w:rFonts w:ascii="Arial" w:hAnsi="Arial" w:cs="Arial"/>
                <w:b/>
                <w:sz w:val="20"/>
              </w:rPr>
              <w:t>Développer les solidarités</w:t>
            </w:r>
            <w:r>
              <w:rPr>
                <w:rFonts w:ascii="Arial" w:hAnsi="Arial" w:cs="Arial"/>
                <w:sz w:val="20"/>
              </w:rPr>
              <w:t xml:space="preserve"> en multipliant les liens entre générations et/ou entre catégories de population : </w:t>
            </w:r>
          </w:p>
          <w:p w:rsidR="009D0163" w:rsidRDefault="009D0163" w:rsidP="00401DB2">
            <w:pPr>
              <w:pStyle w:val="Normalpucetableau"/>
              <w:numPr>
                <w:ilvl w:val="0"/>
                <w:numId w:val="0"/>
              </w:numPr>
              <w:tabs>
                <w:tab w:val="clear" w:pos="284"/>
              </w:tabs>
              <w:spacing w:before="0" w:after="0"/>
              <w:ind w:left="720"/>
              <w:jc w:val="both"/>
              <w:rPr>
                <w:rFonts w:ascii="Arial" w:hAnsi="Arial" w:cs="Arial"/>
                <w:sz w:val="20"/>
              </w:rPr>
            </w:pPr>
          </w:p>
          <w:p w:rsidR="009D0163" w:rsidRPr="00AF2034" w:rsidRDefault="009D0163" w:rsidP="00401DB2">
            <w:pPr>
              <w:numPr>
                <w:ilvl w:val="0"/>
                <w:numId w:val="6"/>
              </w:numPr>
              <w:spacing w:after="0"/>
              <w:ind w:left="998"/>
              <w:rPr>
                <w:rFonts w:ascii="Arial" w:eastAsia="TimesNewRoman" w:hAnsi="Arial" w:cs="Arial"/>
                <w:sz w:val="20"/>
                <w:szCs w:val="20"/>
              </w:rPr>
            </w:pPr>
            <w:r w:rsidRPr="00AF2034">
              <w:rPr>
                <w:rFonts w:ascii="Arial" w:eastAsia="TimesNewRoman" w:hAnsi="Arial" w:cs="Arial"/>
                <w:sz w:val="20"/>
                <w:szCs w:val="20"/>
              </w:rPr>
              <w:t>manifestations spécifiques (par exemple : café des âges),</w:t>
            </w:r>
          </w:p>
          <w:p w:rsidR="009D0163" w:rsidRDefault="009D0163" w:rsidP="00401DB2">
            <w:pPr>
              <w:numPr>
                <w:ilvl w:val="0"/>
                <w:numId w:val="6"/>
              </w:numPr>
              <w:spacing w:after="0"/>
              <w:ind w:left="998"/>
              <w:rPr>
                <w:rFonts w:ascii="Arial" w:hAnsi="Arial" w:cs="Arial"/>
                <w:sz w:val="20"/>
                <w:shd w:val="clear" w:color="auto" w:fill="FFFF00"/>
              </w:rPr>
            </w:pPr>
            <w:r w:rsidRPr="00AF2034">
              <w:rPr>
                <w:rFonts w:ascii="Arial" w:eastAsia="TimesNewRoman" w:hAnsi="Arial" w:cs="Arial"/>
                <w:sz w:val="20"/>
                <w:szCs w:val="20"/>
              </w:rPr>
              <w:t>aménagement de lieux d’accueil</w:t>
            </w:r>
            <w:r>
              <w:rPr>
                <w:rFonts w:ascii="Arial" w:eastAsia="TimesNewRoman" w:hAnsi="Arial" w:cs="Arial"/>
                <w:sz w:val="20"/>
                <w:szCs w:val="20"/>
              </w:rPr>
              <w:t>, fixes ou mobiles,</w:t>
            </w:r>
            <w:r w:rsidRPr="00AF2034">
              <w:rPr>
                <w:rFonts w:ascii="Arial" w:eastAsia="TimesNewRoman" w:hAnsi="Arial" w:cs="Arial"/>
                <w:sz w:val="20"/>
                <w:szCs w:val="20"/>
              </w:rPr>
              <w:t> </w:t>
            </w:r>
            <w:r>
              <w:rPr>
                <w:rFonts w:ascii="Arial" w:eastAsia="TimesNewRoman" w:hAnsi="Arial" w:cs="Arial"/>
                <w:sz w:val="20"/>
                <w:szCs w:val="20"/>
              </w:rPr>
              <w:t xml:space="preserve">permettant de rompre l’isolement </w:t>
            </w:r>
            <w:r w:rsidRPr="00AF2034">
              <w:rPr>
                <w:rFonts w:ascii="Arial" w:eastAsia="TimesNewRoman" w:hAnsi="Arial" w:cs="Arial"/>
                <w:sz w:val="20"/>
                <w:szCs w:val="20"/>
              </w:rPr>
              <w:t xml:space="preserve">: </w:t>
            </w:r>
            <w:r w:rsidRPr="009A2518">
              <w:rPr>
                <w:rFonts w:ascii="Arial" w:hAnsi="Arial" w:cs="Arial"/>
                <w:sz w:val="20"/>
              </w:rPr>
              <w:t>par exemple,</w:t>
            </w:r>
            <w:r w:rsidRPr="009A2518">
              <w:rPr>
                <w:rFonts w:ascii="Arial" w:eastAsia="TimesNewRoman" w:hAnsi="Arial" w:cs="Arial"/>
                <w:sz w:val="20"/>
                <w:szCs w:val="20"/>
              </w:rPr>
              <w:t xml:space="preserve"> </w:t>
            </w:r>
            <w:r w:rsidRPr="00AF2034">
              <w:rPr>
                <w:rFonts w:ascii="Arial" w:eastAsia="TimesNewRoman" w:hAnsi="Arial" w:cs="Arial"/>
                <w:sz w:val="20"/>
                <w:szCs w:val="20"/>
              </w:rPr>
              <w:t>lieux de convivialité intergénérationnels, espace itinérant de rencontres</w:t>
            </w:r>
            <w:r>
              <w:rPr>
                <w:rFonts w:ascii="Arial" w:hAnsi="Arial" w:cs="Arial"/>
                <w:sz w:val="20"/>
              </w:rPr>
              <w:t xml:space="preserve"> et d'échanges, micro-crèche.   </w:t>
            </w:r>
          </w:p>
          <w:p w:rsidR="009D0163" w:rsidRDefault="009D0163" w:rsidP="00401DB2">
            <w:pPr>
              <w:pStyle w:val="Normalpucetableau"/>
              <w:numPr>
                <w:ilvl w:val="0"/>
                <w:numId w:val="0"/>
              </w:numPr>
              <w:tabs>
                <w:tab w:val="clear" w:pos="284"/>
                <w:tab w:val="left" w:pos="708"/>
              </w:tabs>
              <w:spacing w:before="0" w:after="0"/>
              <w:ind w:left="720"/>
              <w:jc w:val="both"/>
              <w:rPr>
                <w:rFonts w:ascii="Arial" w:hAnsi="Arial" w:cs="Arial"/>
                <w:sz w:val="20"/>
                <w:shd w:val="clear" w:color="auto" w:fill="FFFF00"/>
              </w:rPr>
            </w:pPr>
          </w:p>
        </w:tc>
      </w:tr>
      <w:tr w:rsidR="009D0163" w:rsidTr="00401DB2">
        <w:tblPrEx>
          <w:tblCellMar>
            <w:top w:w="57" w:type="dxa"/>
            <w:bottom w:w="57" w:type="dxa"/>
          </w:tblCellMar>
        </w:tblPrEx>
        <w:tc>
          <w:tcPr>
            <w:tcW w:w="9326" w:type="dxa"/>
            <w:gridSpan w:val="3"/>
            <w:tcBorders>
              <w:top w:val="single" w:sz="4" w:space="0" w:color="000000"/>
              <w:left w:val="single" w:sz="4" w:space="0" w:color="000000"/>
              <w:bottom w:val="single" w:sz="4" w:space="0" w:color="000000"/>
              <w:right w:val="single" w:sz="4" w:space="0" w:color="000000"/>
            </w:tcBorders>
            <w:shd w:val="clear" w:color="auto" w:fill="auto"/>
          </w:tcPr>
          <w:p w:rsidR="009D0163" w:rsidRPr="00E7696E" w:rsidRDefault="009D0163" w:rsidP="00401DB2">
            <w:pPr>
              <w:tabs>
                <w:tab w:val="left" w:pos="6756"/>
              </w:tabs>
              <w:spacing w:before="120" w:after="120" w:line="240" w:lineRule="auto"/>
              <w:ind w:left="360" w:hanging="340"/>
            </w:pPr>
            <w:r>
              <w:rPr>
                <w:rStyle w:val="Titre1Car"/>
                <w:rFonts w:ascii="Arial" w:hAnsi="Arial" w:cs="Arial"/>
                <w:caps/>
                <w:sz w:val="20"/>
                <w:szCs w:val="20"/>
              </w:rPr>
              <w:t>3.</w:t>
            </w:r>
            <w:r w:rsidRPr="00E7696E">
              <w:rPr>
                <w:rStyle w:val="Titre1Car"/>
                <w:rFonts w:ascii="Arial" w:hAnsi="Arial" w:cs="Arial"/>
                <w:caps/>
                <w:sz w:val="20"/>
                <w:szCs w:val="20"/>
              </w:rPr>
              <w:t xml:space="preserve"> Type de soutieN</w:t>
            </w:r>
          </w:p>
        </w:tc>
      </w:tr>
      <w:tr w:rsidR="009D0163" w:rsidTr="00401DB2">
        <w:tblPrEx>
          <w:tblCellMar>
            <w:top w:w="57" w:type="dxa"/>
            <w:bottom w:w="57" w:type="dxa"/>
          </w:tblCellMar>
        </w:tblPrEx>
        <w:tc>
          <w:tcPr>
            <w:tcW w:w="9326" w:type="dxa"/>
            <w:gridSpan w:val="3"/>
            <w:tcBorders>
              <w:top w:val="single" w:sz="4" w:space="0" w:color="000000"/>
              <w:left w:val="single" w:sz="4" w:space="0" w:color="000000"/>
              <w:bottom w:val="single" w:sz="4" w:space="0" w:color="000000"/>
              <w:right w:val="single" w:sz="4" w:space="0" w:color="000000"/>
            </w:tcBorders>
            <w:shd w:val="clear" w:color="auto" w:fill="auto"/>
          </w:tcPr>
          <w:p w:rsidR="009D0163" w:rsidRDefault="009D0163" w:rsidP="00401DB2">
            <w:pPr>
              <w:tabs>
                <w:tab w:val="left" w:pos="6756"/>
              </w:tabs>
              <w:spacing w:after="120" w:line="240" w:lineRule="auto"/>
            </w:pPr>
            <w:r>
              <w:rPr>
                <w:rFonts w:ascii="Arial" w:hAnsi="Arial" w:cs="Arial"/>
                <w:sz w:val="20"/>
                <w:szCs w:val="20"/>
              </w:rPr>
              <w:t xml:space="preserve">Subvention </w:t>
            </w:r>
          </w:p>
        </w:tc>
      </w:tr>
      <w:tr w:rsidR="009D0163" w:rsidRPr="00E7696E" w:rsidTr="00401DB2">
        <w:tblPrEx>
          <w:tblCellMar>
            <w:top w:w="57" w:type="dxa"/>
            <w:bottom w:w="57" w:type="dxa"/>
          </w:tblCellMar>
        </w:tblPrEx>
        <w:tc>
          <w:tcPr>
            <w:tcW w:w="9326" w:type="dxa"/>
            <w:gridSpan w:val="3"/>
            <w:tcBorders>
              <w:top w:val="single" w:sz="4" w:space="0" w:color="000000"/>
              <w:left w:val="single" w:sz="4" w:space="0" w:color="000000"/>
              <w:bottom w:val="single" w:sz="4" w:space="0" w:color="000000"/>
              <w:right w:val="single" w:sz="4" w:space="0" w:color="000000"/>
            </w:tcBorders>
            <w:shd w:val="clear" w:color="auto" w:fill="auto"/>
          </w:tcPr>
          <w:p w:rsidR="009D0163" w:rsidRPr="00E7696E" w:rsidRDefault="009D0163" w:rsidP="00401DB2">
            <w:pPr>
              <w:tabs>
                <w:tab w:val="left" w:pos="6756"/>
              </w:tabs>
              <w:spacing w:before="120" w:after="120" w:line="240" w:lineRule="auto"/>
              <w:ind w:left="360" w:hanging="340"/>
            </w:pPr>
            <w:r>
              <w:rPr>
                <w:rStyle w:val="Titre1Car"/>
                <w:rFonts w:ascii="Arial" w:hAnsi="Arial" w:cs="Arial"/>
                <w:caps/>
                <w:sz w:val="20"/>
                <w:szCs w:val="20"/>
              </w:rPr>
              <w:t xml:space="preserve">4. </w:t>
            </w:r>
            <w:r w:rsidRPr="00E7696E">
              <w:rPr>
                <w:rStyle w:val="Titre1Car"/>
                <w:rFonts w:ascii="Arial" w:hAnsi="Arial" w:cs="Arial"/>
                <w:caps/>
                <w:sz w:val="20"/>
                <w:szCs w:val="20"/>
              </w:rPr>
              <w:t>Liens vers d’autres actes législatifs</w:t>
            </w:r>
            <w:r w:rsidRPr="00E7696E">
              <w:rPr>
                <w:rFonts w:ascii="Arial" w:hAnsi="Arial" w:cs="Arial"/>
                <w:b/>
                <w:caps/>
                <w:sz w:val="20"/>
                <w:szCs w:val="20"/>
              </w:rPr>
              <w:t xml:space="preserve"> </w:t>
            </w:r>
          </w:p>
        </w:tc>
      </w:tr>
      <w:tr w:rsidR="009D0163" w:rsidTr="00401DB2">
        <w:tblPrEx>
          <w:tblCellMar>
            <w:top w:w="57" w:type="dxa"/>
            <w:bottom w:w="57" w:type="dxa"/>
          </w:tblCellMar>
        </w:tblPrEx>
        <w:tc>
          <w:tcPr>
            <w:tcW w:w="9326" w:type="dxa"/>
            <w:gridSpan w:val="3"/>
            <w:tcBorders>
              <w:top w:val="single" w:sz="4" w:space="0" w:color="000000"/>
              <w:left w:val="single" w:sz="4" w:space="0" w:color="000000"/>
              <w:bottom w:val="single" w:sz="4" w:space="0" w:color="000000"/>
              <w:right w:val="single" w:sz="4" w:space="0" w:color="000000"/>
            </w:tcBorders>
            <w:shd w:val="clear" w:color="auto" w:fill="auto"/>
          </w:tcPr>
          <w:p w:rsidR="009D0163" w:rsidRDefault="009D0163" w:rsidP="00401DB2">
            <w:pPr>
              <w:pStyle w:val="NormalWeb"/>
              <w:numPr>
                <w:ilvl w:val="0"/>
                <w:numId w:val="8"/>
              </w:numPr>
              <w:tabs>
                <w:tab w:val="left" w:pos="724"/>
              </w:tabs>
              <w:spacing w:before="120" w:after="120"/>
              <w:ind w:left="340" w:firstLine="0"/>
              <w:jc w:val="both"/>
              <w:rPr>
                <w:rFonts w:ascii="Arial" w:hAnsi="Arial" w:cs="Arial"/>
                <w:sz w:val="20"/>
                <w:szCs w:val="20"/>
              </w:rPr>
            </w:pPr>
            <w:r>
              <w:rPr>
                <w:rFonts w:ascii="Arial" w:hAnsi="Arial" w:cs="Arial"/>
                <w:sz w:val="20"/>
                <w:szCs w:val="20"/>
              </w:rPr>
              <w:t>Articles 32 à 35 du Règlement (UE) n°1303/2013 du 17 décembre 2013 (principe de Développement Local mené par les Acteurs Locaux (DLAL) qui se base sur l'approche LEADER).</w:t>
            </w:r>
          </w:p>
          <w:p w:rsidR="009D0163" w:rsidRDefault="009D0163" w:rsidP="00401DB2">
            <w:pPr>
              <w:pStyle w:val="NormalWeb"/>
              <w:numPr>
                <w:ilvl w:val="0"/>
                <w:numId w:val="8"/>
              </w:numPr>
              <w:tabs>
                <w:tab w:val="left" w:pos="724"/>
              </w:tabs>
              <w:spacing w:before="120" w:after="120"/>
              <w:ind w:left="340" w:firstLine="0"/>
              <w:jc w:val="both"/>
              <w:rPr>
                <w:rFonts w:ascii="Arial" w:hAnsi="Arial" w:cs="Arial"/>
                <w:sz w:val="20"/>
                <w:szCs w:val="20"/>
              </w:rPr>
            </w:pPr>
            <w:r>
              <w:rPr>
                <w:rFonts w:ascii="Arial" w:hAnsi="Arial" w:cs="Arial"/>
                <w:sz w:val="20"/>
                <w:szCs w:val="20"/>
              </w:rPr>
              <w:t>Articles 42 à 44 du Règlement (UE) n°1305/2013 du 17 décembre 2013 (modalités de mise en œuvre de l’approche LEADER : Groupe d’Action Locale (GAL), aide préparatoire, activités de coopération, frais de fonctionnement et d’animation).</w:t>
            </w:r>
          </w:p>
          <w:p w:rsidR="009D0163" w:rsidRDefault="009D0163" w:rsidP="00401DB2">
            <w:pPr>
              <w:pStyle w:val="NormalWeb"/>
              <w:numPr>
                <w:ilvl w:val="0"/>
                <w:numId w:val="8"/>
              </w:numPr>
              <w:tabs>
                <w:tab w:val="left" w:pos="724"/>
              </w:tabs>
              <w:spacing w:before="120" w:after="120"/>
              <w:ind w:left="340" w:firstLine="0"/>
              <w:jc w:val="both"/>
              <w:rPr>
                <w:rFonts w:ascii="Arial" w:hAnsi="Arial" w:cs="Arial"/>
                <w:sz w:val="20"/>
                <w:szCs w:val="20"/>
              </w:rPr>
            </w:pPr>
            <w:r>
              <w:rPr>
                <w:rFonts w:ascii="Arial" w:hAnsi="Arial" w:cs="Arial"/>
                <w:sz w:val="20"/>
                <w:szCs w:val="20"/>
              </w:rPr>
              <w:t xml:space="preserve">Article 45 du Règlement (UE) n°1305/2013 du 17 décembre 2013 relatifs aux opérations d’investissements. </w:t>
            </w:r>
          </w:p>
          <w:p w:rsidR="009D0163" w:rsidRDefault="009D0163" w:rsidP="00401DB2">
            <w:pPr>
              <w:pStyle w:val="NormalWeb"/>
              <w:numPr>
                <w:ilvl w:val="0"/>
                <w:numId w:val="8"/>
              </w:numPr>
              <w:tabs>
                <w:tab w:val="left" w:pos="724"/>
              </w:tabs>
              <w:spacing w:before="120" w:after="120"/>
              <w:ind w:left="340" w:firstLine="0"/>
              <w:jc w:val="both"/>
              <w:rPr>
                <w:rFonts w:ascii="Arial" w:hAnsi="Arial" w:cs="Arial"/>
                <w:sz w:val="20"/>
                <w:szCs w:val="20"/>
              </w:rPr>
            </w:pPr>
            <w:r>
              <w:rPr>
                <w:rFonts w:ascii="Arial" w:hAnsi="Arial" w:cs="Arial"/>
                <w:sz w:val="20"/>
                <w:szCs w:val="20"/>
              </w:rPr>
              <w:t>Article 59 du Règlement (UE) n°1305/2013 du 17 décembre 2013</w:t>
            </w:r>
          </w:p>
          <w:p w:rsidR="009D0163" w:rsidRDefault="009D0163" w:rsidP="00401DB2">
            <w:pPr>
              <w:pStyle w:val="NormalWeb"/>
              <w:numPr>
                <w:ilvl w:val="0"/>
                <w:numId w:val="8"/>
              </w:numPr>
              <w:tabs>
                <w:tab w:val="left" w:pos="724"/>
              </w:tabs>
              <w:spacing w:before="120" w:after="120"/>
              <w:ind w:left="340" w:firstLine="0"/>
              <w:jc w:val="both"/>
              <w:rPr>
                <w:rFonts w:ascii="Arial" w:hAnsi="Arial" w:cs="Arial"/>
                <w:sz w:val="20"/>
                <w:szCs w:val="20"/>
              </w:rPr>
            </w:pPr>
            <w:r>
              <w:rPr>
                <w:rFonts w:ascii="Arial" w:hAnsi="Arial" w:cs="Arial"/>
                <w:sz w:val="20"/>
                <w:szCs w:val="20"/>
              </w:rPr>
              <w:t>Article 61 du Règlement (UE) n°1305/2013 du 17 décembre 2013 relatif aux dépenses admissibles</w:t>
            </w:r>
          </w:p>
          <w:p w:rsidR="009D0163" w:rsidRDefault="009D0163" w:rsidP="00401DB2">
            <w:pPr>
              <w:pStyle w:val="NormalWeb"/>
              <w:numPr>
                <w:ilvl w:val="0"/>
                <w:numId w:val="8"/>
              </w:numPr>
              <w:tabs>
                <w:tab w:val="left" w:pos="724"/>
              </w:tabs>
              <w:spacing w:before="120" w:after="120"/>
              <w:ind w:left="340" w:hanging="178"/>
              <w:jc w:val="both"/>
              <w:rPr>
                <w:rFonts w:ascii="Arial" w:hAnsi="Arial" w:cs="Arial"/>
                <w:sz w:val="20"/>
                <w:szCs w:val="20"/>
              </w:rPr>
            </w:pPr>
            <w:r>
              <w:rPr>
                <w:rFonts w:ascii="Arial" w:hAnsi="Arial" w:cs="Arial"/>
                <w:sz w:val="20"/>
                <w:szCs w:val="20"/>
              </w:rPr>
              <w:lastRenderedPageBreak/>
              <w:t>Article 82 du Règlement (UE) n°1305/2013 du 17 décembre 2013</w:t>
            </w:r>
          </w:p>
          <w:p w:rsidR="009D0163" w:rsidRDefault="009D0163" w:rsidP="00401DB2">
            <w:pPr>
              <w:pStyle w:val="NormalWeb"/>
              <w:numPr>
                <w:ilvl w:val="0"/>
                <w:numId w:val="8"/>
              </w:numPr>
              <w:tabs>
                <w:tab w:val="left" w:pos="724"/>
              </w:tabs>
              <w:spacing w:before="120" w:after="120"/>
              <w:ind w:left="340" w:hanging="178"/>
              <w:jc w:val="both"/>
              <w:rPr>
                <w:rFonts w:ascii="Arial" w:hAnsi="Arial" w:cs="Arial"/>
                <w:sz w:val="20"/>
                <w:szCs w:val="20"/>
              </w:rPr>
            </w:pPr>
            <w:r>
              <w:rPr>
                <w:rFonts w:ascii="Arial" w:hAnsi="Arial" w:cs="Arial"/>
                <w:sz w:val="20"/>
                <w:szCs w:val="20"/>
              </w:rPr>
              <w:t>Articles 65 à 71 du Règlement (UE) n°1303/2013 du 17 décembre 2013 (éligibilité des dépenses et pérennité),</w:t>
            </w:r>
          </w:p>
          <w:p w:rsidR="009D0163" w:rsidRPr="006D1417" w:rsidRDefault="009D0163" w:rsidP="00401DB2">
            <w:pPr>
              <w:pStyle w:val="NormalWeb"/>
              <w:numPr>
                <w:ilvl w:val="0"/>
                <w:numId w:val="8"/>
              </w:numPr>
              <w:tabs>
                <w:tab w:val="left" w:pos="724"/>
              </w:tabs>
              <w:spacing w:before="120" w:after="120"/>
              <w:ind w:left="340" w:hanging="178"/>
              <w:jc w:val="both"/>
              <w:rPr>
                <w:rFonts w:ascii="Arial" w:hAnsi="Arial" w:cs="Arial"/>
                <w:sz w:val="20"/>
                <w:szCs w:val="20"/>
              </w:rPr>
            </w:pPr>
            <w:r>
              <w:rPr>
                <w:rFonts w:ascii="Arial" w:hAnsi="Arial" w:cs="Arial"/>
                <w:sz w:val="20"/>
                <w:szCs w:val="20"/>
              </w:rPr>
              <w:t xml:space="preserve"> Décret et arrêté fixant les règles nationales d’éligibilité des dépenses des programmes européens pour la période 2014-2020.</w:t>
            </w:r>
          </w:p>
          <w:p w:rsidR="009D0163" w:rsidRDefault="009D0163" w:rsidP="00401DB2">
            <w:pPr>
              <w:pStyle w:val="NormalWeb"/>
              <w:numPr>
                <w:ilvl w:val="0"/>
                <w:numId w:val="8"/>
              </w:numPr>
              <w:tabs>
                <w:tab w:val="left" w:pos="724"/>
              </w:tabs>
              <w:spacing w:before="120" w:after="120"/>
              <w:ind w:left="340" w:hanging="178"/>
              <w:jc w:val="both"/>
              <w:rPr>
                <w:rFonts w:ascii="Arial" w:hAnsi="Arial" w:cs="Arial"/>
                <w:sz w:val="20"/>
                <w:szCs w:val="20"/>
              </w:rPr>
            </w:pPr>
            <w:r>
              <w:rPr>
                <w:rFonts w:ascii="Arial" w:hAnsi="Arial" w:cs="Arial"/>
                <w:sz w:val="20"/>
                <w:szCs w:val="20"/>
              </w:rPr>
              <w:t>PDR Limousin 2014-2020.</w:t>
            </w:r>
          </w:p>
          <w:p w:rsidR="009D0163" w:rsidRDefault="009D0163" w:rsidP="00401DB2">
            <w:pPr>
              <w:pStyle w:val="NormalWeb"/>
              <w:numPr>
                <w:ilvl w:val="0"/>
                <w:numId w:val="8"/>
              </w:numPr>
              <w:tabs>
                <w:tab w:val="left" w:pos="724"/>
              </w:tabs>
              <w:spacing w:before="120" w:after="120"/>
              <w:ind w:left="340" w:hanging="178"/>
              <w:jc w:val="both"/>
              <w:rPr>
                <w:rFonts w:ascii="Arial" w:hAnsi="Arial" w:cs="Arial"/>
                <w:sz w:val="20"/>
                <w:szCs w:val="20"/>
              </w:rPr>
            </w:pPr>
            <w:r>
              <w:rPr>
                <w:rFonts w:ascii="Arial" w:hAnsi="Arial" w:cs="Arial"/>
                <w:sz w:val="20"/>
                <w:szCs w:val="20"/>
              </w:rPr>
              <w:t>Règles européennes et nationales en matière de marchés publics</w:t>
            </w:r>
          </w:p>
          <w:p w:rsidR="009D0163" w:rsidRPr="00B162BD" w:rsidRDefault="009D0163" w:rsidP="00401DB2">
            <w:pPr>
              <w:pStyle w:val="NormalWeb"/>
              <w:numPr>
                <w:ilvl w:val="0"/>
                <w:numId w:val="8"/>
              </w:numPr>
              <w:tabs>
                <w:tab w:val="left" w:pos="724"/>
              </w:tabs>
              <w:spacing w:before="120" w:after="120"/>
              <w:ind w:left="340" w:hanging="178"/>
              <w:jc w:val="both"/>
              <w:rPr>
                <w:rFonts w:ascii="Arial" w:hAnsi="Arial" w:cs="Arial"/>
                <w:sz w:val="20"/>
                <w:szCs w:val="20"/>
              </w:rPr>
            </w:pPr>
            <w:r>
              <w:rPr>
                <w:rFonts w:ascii="Arial" w:hAnsi="Arial" w:cs="Arial"/>
                <w:sz w:val="20"/>
                <w:szCs w:val="20"/>
              </w:rPr>
              <w:t>R</w:t>
            </w:r>
            <w:r w:rsidRPr="00B162BD">
              <w:rPr>
                <w:rFonts w:ascii="Arial" w:hAnsi="Arial" w:cs="Arial"/>
                <w:sz w:val="20"/>
                <w:szCs w:val="20"/>
              </w:rPr>
              <w:t xml:space="preserve">égimes d’aide d’Etat en vigueur (régimes d’aide d’Etat notifiés, exemptés ou de </w:t>
            </w:r>
            <w:proofErr w:type="spellStart"/>
            <w:r w:rsidRPr="00B162BD">
              <w:rPr>
                <w:rFonts w:ascii="Arial" w:hAnsi="Arial" w:cs="Arial"/>
                <w:sz w:val="20"/>
                <w:szCs w:val="20"/>
              </w:rPr>
              <w:t>minimis</w:t>
            </w:r>
            <w:proofErr w:type="spellEnd"/>
            <w:r w:rsidRPr="00B162BD">
              <w:rPr>
                <w:rFonts w:ascii="Arial" w:hAnsi="Arial" w:cs="Arial"/>
                <w:sz w:val="20"/>
                <w:szCs w:val="20"/>
              </w:rPr>
              <w:t>).</w:t>
            </w:r>
          </w:p>
        </w:tc>
      </w:tr>
      <w:tr w:rsidR="009D0163" w:rsidTr="00401DB2">
        <w:tblPrEx>
          <w:tblCellMar>
            <w:top w:w="57" w:type="dxa"/>
            <w:bottom w:w="57" w:type="dxa"/>
          </w:tblCellMar>
        </w:tblPrEx>
        <w:tc>
          <w:tcPr>
            <w:tcW w:w="9326" w:type="dxa"/>
            <w:gridSpan w:val="3"/>
            <w:tcBorders>
              <w:top w:val="single" w:sz="4" w:space="0" w:color="000000"/>
              <w:left w:val="single" w:sz="4" w:space="0" w:color="000000"/>
              <w:bottom w:val="single" w:sz="4" w:space="0" w:color="000000"/>
              <w:right w:val="single" w:sz="4" w:space="0" w:color="000000"/>
            </w:tcBorders>
            <w:shd w:val="clear" w:color="auto" w:fill="auto"/>
          </w:tcPr>
          <w:p w:rsidR="009D0163" w:rsidRDefault="009D0163" w:rsidP="00401DB2">
            <w:pPr>
              <w:tabs>
                <w:tab w:val="left" w:pos="6756"/>
              </w:tabs>
              <w:spacing w:before="120" w:after="120" w:line="240" w:lineRule="auto"/>
              <w:ind w:left="360" w:hanging="360"/>
            </w:pPr>
            <w:r>
              <w:rPr>
                <w:rFonts w:ascii="Arial" w:hAnsi="Arial" w:cs="Arial"/>
                <w:b/>
                <w:caps/>
                <w:sz w:val="20"/>
                <w:szCs w:val="20"/>
              </w:rPr>
              <w:lastRenderedPageBreak/>
              <w:t>5. Bénéficiaires</w:t>
            </w:r>
          </w:p>
        </w:tc>
      </w:tr>
      <w:tr w:rsidR="009D0163" w:rsidTr="00401DB2">
        <w:tblPrEx>
          <w:tblCellMar>
            <w:top w:w="57" w:type="dxa"/>
            <w:bottom w:w="57" w:type="dxa"/>
          </w:tblCellMar>
        </w:tblPrEx>
        <w:tc>
          <w:tcPr>
            <w:tcW w:w="9326" w:type="dxa"/>
            <w:gridSpan w:val="3"/>
            <w:tcBorders>
              <w:top w:val="single" w:sz="4" w:space="0" w:color="000000"/>
              <w:left w:val="single" w:sz="4" w:space="0" w:color="000000"/>
              <w:bottom w:val="single" w:sz="4" w:space="0" w:color="000000"/>
              <w:right w:val="single" w:sz="4" w:space="0" w:color="000000"/>
            </w:tcBorders>
            <w:shd w:val="clear" w:color="auto" w:fill="auto"/>
          </w:tcPr>
          <w:p w:rsidR="009D0163" w:rsidRDefault="009D0163" w:rsidP="00401DB2">
            <w:pPr>
              <w:tabs>
                <w:tab w:val="left" w:pos="6756"/>
              </w:tabs>
              <w:spacing w:after="120" w:line="240" w:lineRule="auto"/>
              <w:rPr>
                <w:rFonts w:ascii="Arial" w:hAnsi="Arial" w:cs="Arial"/>
                <w:sz w:val="20"/>
                <w:szCs w:val="20"/>
                <w:shd w:val="clear" w:color="auto" w:fill="FFFF00"/>
              </w:rPr>
            </w:pPr>
            <w:r w:rsidRPr="00B162BD">
              <w:rPr>
                <w:rFonts w:ascii="Arial" w:hAnsi="Arial" w:cs="Arial"/>
                <w:sz w:val="20"/>
                <w:szCs w:val="20"/>
              </w:rPr>
              <w:t>Les collectivités territoriales, les établissements publics de coopération intercommunale (EPCI), les syndicats</w:t>
            </w:r>
            <w:r>
              <w:rPr>
                <w:rFonts w:ascii="Arial" w:hAnsi="Arial" w:cs="Arial"/>
                <w:sz w:val="20"/>
                <w:szCs w:val="20"/>
              </w:rPr>
              <w:t xml:space="preserve"> intercommunaux</w:t>
            </w:r>
            <w:r w:rsidRPr="00B162BD">
              <w:rPr>
                <w:rFonts w:ascii="Arial" w:hAnsi="Arial" w:cs="Arial"/>
                <w:sz w:val="20"/>
                <w:szCs w:val="20"/>
              </w:rPr>
              <w:t xml:space="preserve">, </w:t>
            </w:r>
            <w:r>
              <w:rPr>
                <w:rFonts w:ascii="Arial" w:hAnsi="Arial" w:cs="Arial"/>
                <w:sz w:val="20"/>
                <w:szCs w:val="20"/>
              </w:rPr>
              <w:t xml:space="preserve">les </w:t>
            </w:r>
            <w:r w:rsidRPr="00B162BD">
              <w:rPr>
                <w:rFonts w:ascii="Arial" w:hAnsi="Arial" w:cs="Arial"/>
                <w:sz w:val="20"/>
                <w:szCs w:val="20"/>
              </w:rPr>
              <w:t>associations</w:t>
            </w:r>
            <w:r>
              <w:rPr>
                <w:rFonts w:ascii="Arial" w:hAnsi="Arial" w:cs="Arial"/>
                <w:sz w:val="20"/>
                <w:szCs w:val="20"/>
              </w:rPr>
              <w:t xml:space="preserve">  loi 1901</w:t>
            </w:r>
            <w:r w:rsidRPr="00B162BD">
              <w:rPr>
                <w:rFonts w:ascii="Arial" w:hAnsi="Arial" w:cs="Arial"/>
                <w:sz w:val="20"/>
                <w:szCs w:val="20"/>
              </w:rPr>
              <w:t>, les chambres consulaires, les sociétés coopératives,</w:t>
            </w:r>
            <w:r>
              <w:rPr>
                <w:rFonts w:ascii="Arial" w:hAnsi="Arial" w:cs="Arial"/>
                <w:color w:val="000000"/>
                <w:sz w:val="20"/>
                <w:szCs w:val="20"/>
              </w:rPr>
              <w:t xml:space="preserve"> les mutuelles, </w:t>
            </w:r>
            <w:r>
              <w:rPr>
                <w:rFonts w:ascii="Arial" w:hAnsi="Arial" w:cs="Arial"/>
                <w:sz w:val="20"/>
                <w:szCs w:val="20"/>
              </w:rPr>
              <w:t xml:space="preserve"> les groupements d’employeurs,</w:t>
            </w:r>
            <w:r w:rsidRPr="00B162BD">
              <w:rPr>
                <w:rFonts w:ascii="Arial" w:hAnsi="Arial" w:cs="Arial"/>
                <w:sz w:val="20"/>
                <w:szCs w:val="20"/>
              </w:rPr>
              <w:t xml:space="preserve"> les entreprises immatriculées au RC</w:t>
            </w:r>
            <w:r>
              <w:rPr>
                <w:rFonts w:ascii="Arial" w:hAnsi="Arial" w:cs="Arial"/>
                <w:sz w:val="20"/>
                <w:szCs w:val="20"/>
              </w:rPr>
              <w:t xml:space="preserve">S, </w:t>
            </w:r>
            <w:r w:rsidRPr="00316236">
              <w:rPr>
                <w:rFonts w:ascii="Arial" w:hAnsi="Arial" w:cs="Arial"/>
                <w:sz w:val="20"/>
                <w:szCs w:val="20"/>
                <w:highlight w:val="yellow"/>
              </w:rPr>
              <w:t>les établissements de santé, les établisse</w:t>
            </w:r>
            <w:r>
              <w:rPr>
                <w:rFonts w:ascii="Arial" w:hAnsi="Arial" w:cs="Arial"/>
                <w:sz w:val="20"/>
                <w:szCs w:val="20"/>
                <w:highlight w:val="yellow"/>
              </w:rPr>
              <w:t>ments sociaux et médico-</w:t>
            </w:r>
            <w:r w:rsidRPr="00832E17">
              <w:rPr>
                <w:rFonts w:ascii="Arial" w:hAnsi="Arial" w:cs="Arial"/>
                <w:sz w:val="20"/>
                <w:szCs w:val="20"/>
                <w:highlight w:val="yellow"/>
              </w:rPr>
              <w:t>sociaux, les groupements d’intérêt public (GIP).</w:t>
            </w:r>
          </w:p>
        </w:tc>
      </w:tr>
      <w:tr w:rsidR="009D0163" w:rsidTr="00401DB2">
        <w:tblPrEx>
          <w:tblCellMar>
            <w:top w:w="57" w:type="dxa"/>
            <w:bottom w:w="57" w:type="dxa"/>
          </w:tblCellMar>
        </w:tblPrEx>
        <w:tc>
          <w:tcPr>
            <w:tcW w:w="9326" w:type="dxa"/>
            <w:gridSpan w:val="3"/>
            <w:tcBorders>
              <w:top w:val="single" w:sz="4" w:space="0" w:color="000000"/>
              <w:left w:val="single" w:sz="4" w:space="0" w:color="000000"/>
              <w:bottom w:val="single" w:sz="4" w:space="0" w:color="000000"/>
              <w:right w:val="single" w:sz="4" w:space="0" w:color="000000"/>
            </w:tcBorders>
            <w:shd w:val="clear" w:color="auto" w:fill="auto"/>
          </w:tcPr>
          <w:p w:rsidR="009D0163" w:rsidRDefault="009D0163" w:rsidP="00401DB2">
            <w:pPr>
              <w:tabs>
                <w:tab w:val="left" w:pos="6756"/>
              </w:tabs>
              <w:spacing w:before="120" w:after="120" w:line="240" w:lineRule="auto"/>
              <w:ind w:left="1080" w:hanging="1060"/>
            </w:pPr>
            <w:r>
              <w:rPr>
                <w:rFonts w:ascii="Arial" w:hAnsi="Arial" w:cs="Arial"/>
                <w:b/>
                <w:caps/>
                <w:sz w:val="20"/>
                <w:szCs w:val="20"/>
              </w:rPr>
              <w:t>6. Coûts admissibles</w:t>
            </w:r>
          </w:p>
        </w:tc>
      </w:tr>
      <w:tr w:rsidR="009D0163" w:rsidTr="00401DB2">
        <w:tblPrEx>
          <w:tblCellMar>
            <w:top w:w="57" w:type="dxa"/>
            <w:bottom w:w="57" w:type="dxa"/>
          </w:tblCellMar>
        </w:tblPrEx>
        <w:tc>
          <w:tcPr>
            <w:tcW w:w="9326" w:type="dxa"/>
            <w:gridSpan w:val="3"/>
            <w:tcBorders>
              <w:top w:val="single" w:sz="4" w:space="0" w:color="000000"/>
              <w:left w:val="single" w:sz="4" w:space="0" w:color="000000"/>
              <w:bottom w:val="single" w:sz="4" w:space="0" w:color="000000"/>
              <w:right w:val="single" w:sz="4" w:space="0" w:color="000000"/>
            </w:tcBorders>
            <w:shd w:val="clear" w:color="auto" w:fill="auto"/>
          </w:tcPr>
          <w:p w:rsidR="009D0163" w:rsidRPr="00112D5B" w:rsidRDefault="009D0163" w:rsidP="00401DB2">
            <w:pPr>
              <w:tabs>
                <w:tab w:val="left" w:pos="709"/>
              </w:tabs>
              <w:suppressAutoHyphens w:val="0"/>
              <w:spacing w:after="120" w:line="240" w:lineRule="auto"/>
              <w:rPr>
                <w:rFonts w:ascii="Arial" w:hAnsi="Arial" w:cs="Arial"/>
                <w:sz w:val="20"/>
                <w:szCs w:val="20"/>
              </w:rPr>
            </w:pPr>
            <w:r w:rsidRPr="00112D5B">
              <w:rPr>
                <w:rFonts w:ascii="Arial" w:hAnsi="Arial" w:cs="Arial"/>
                <w:sz w:val="20"/>
                <w:szCs w:val="20"/>
              </w:rPr>
              <w:t>Les coûts admissibles pour les 3 types d’opérations sont :</w:t>
            </w:r>
          </w:p>
          <w:p w:rsidR="009D0163" w:rsidRPr="005413B5" w:rsidRDefault="009D0163" w:rsidP="00401DB2">
            <w:pPr>
              <w:numPr>
                <w:ilvl w:val="1"/>
                <w:numId w:val="13"/>
              </w:numPr>
              <w:suppressAutoHyphens w:val="0"/>
              <w:spacing w:after="120" w:line="240" w:lineRule="auto"/>
              <w:rPr>
                <w:rFonts w:ascii="Arial" w:hAnsi="Arial" w:cs="Arial"/>
                <w:b/>
                <w:sz w:val="20"/>
                <w:szCs w:val="20"/>
                <w:u w:val="single"/>
              </w:rPr>
            </w:pPr>
            <w:r w:rsidRPr="005413B5">
              <w:rPr>
                <w:rFonts w:ascii="Arial" w:hAnsi="Arial" w:cs="Arial"/>
                <w:b/>
                <w:sz w:val="20"/>
                <w:szCs w:val="20"/>
                <w:u w:val="single"/>
              </w:rPr>
              <w:t xml:space="preserve">Permettre et encourager les innovations : </w:t>
            </w:r>
          </w:p>
          <w:p w:rsidR="009D0163" w:rsidRPr="00EC2A57" w:rsidRDefault="009D0163" w:rsidP="00401DB2">
            <w:pPr>
              <w:tabs>
                <w:tab w:val="left" w:pos="709"/>
              </w:tabs>
              <w:suppressAutoHyphens w:val="0"/>
              <w:spacing w:after="120" w:line="240" w:lineRule="auto"/>
              <w:ind w:left="363"/>
              <w:rPr>
                <w:rFonts w:ascii="Arial" w:hAnsi="Arial" w:cs="Arial"/>
                <w:sz w:val="20"/>
                <w:szCs w:val="20"/>
                <w:u w:val="single"/>
              </w:rPr>
            </w:pPr>
            <w:r w:rsidRPr="00EC2A57">
              <w:rPr>
                <w:rFonts w:ascii="Arial" w:hAnsi="Arial" w:cs="Arial"/>
                <w:sz w:val="20"/>
                <w:szCs w:val="20"/>
                <w:u w:val="single"/>
              </w:rPr>
              <w:t>Les investissements matériels :</w:t>
            </w:r>
          </w:p>
          <w:p w:rsidR="009D0163" w:rsidRPr="00D7640F" w:rsidRDefault="009D0163" w:rsidP="00401DB2">
            <w:pPr>
              <w:numPr>
                <w:ilvl w:val="0"/>
                <w:numId w:val="13"/>
              </w:numPr>
              <w:spacing w:after="120" w:line="240" w:lineRule="auto"/>
              <w:jc w:val="both"/>
              <w:rPr>
                <w:rFonts w:ascii="Arial" w:hAnsi="Arial" w:cs="Arial"/>
                <w:sz w:val="20"/>
              </w:rPr>
            </w:pPr>
            <w:r w:rsidRPr="00A47447">
              <w:rPr>
                <w:rFonts w:ascii="Arial" w:hAnsi="Arial" w:cs="Arial"/>
                <w:sz w:val="20"/>
              </w:rPr>
              <w:t xml:space="preserve">rénovation, </w:t>
            </w:r>
            <w:r w:rsidRPr="00D7640F">
              <w:rPr>
                <w:rFonts w:ascii="Arial" w:hAnsi="Arial" w:cs="Arial"/>
                <w:sz w:val="20"/>
              </w:rPr>
              <w:t xml:space="preserve">travaux d’aménagement intérieurs de bâtiments, pour l’installation de systèmes </w:t>
            </w:r>
            <w:proofErr w:type="spellStart"/>
            <w:r w:rsidRPr="00D7640F">
              <w:rPr>
                <w:rFonts w:ascii="Arial" w:hAnsi="Arial" w:cs="Arial"/>
                <w:sz w:val="20"/>
              </w:rPr>
              <w:t>domotisés</w:t>
            </w:r>
            <w:proofErr w:type="spellEnd"/>
          </w:p>
          <w:p w:rsidR="009D0163" w:rsidRPr="00D7640F" w:rsidRDefault="009D0163" w:rsidP="00401DB2">
            <w:pPr>
              <w:numPr>
                <w:ilvl w:val="0"/>
                <w:numId w:val="13"/>
              </w:numPr>
              <w:spacing w:after="120" w:line="240" w:lineRule="auto"/>
              <w:jc w:val="both"/>
              <w:rPr>
                <w:rFonts w:ascii="Arial" w:hAnsi="Arial" w:cs="Arial"/>
                <w:sz w:val="20"/>
              </w:rPr>
            </w:pPr>
            <w:r w:rsidRPr="00D7640F">
              <w:rPr>
                <w:rFonts w:ascii="Arial" w:hAnsi="Arial" w:cs="Arial"/>
                <w:sz w:val="20"/>
              </w:rPr>
              <w:t>matériels et équipements neufs,</w:t>
            </w:r>
          </w:p>
          <w:p w:rsidR="009D0163" w:rsidRDefault="009D0163" w:rsidP="00401DB2">
            <w:pPr>
              <w:numPr>
                <w:ilvl w:val="0"/>
                <w:numId w:val="13"/>
              </w:numPr>
              <w:spacing w:after="120" w:line="240" w:lineRule="auto"/>
              <w:jc w:val="both"/>
              <w:rPr>
                <w:rFonts w:ascii="Arial" w:hAnsi="Arial" w:cs="Arial"/>
                <w:sz w:val="20"/>
              </w:rPr>
            </w:pPr>
            <w:r w:rsidRPr="00D7640F">
              <w:rPr>
                <w:rFonts w:ascii="Arial" w:hAnsi="Arial" w:cs="Arial"/>
                <w:sz w:val="20"/>
              </w:rPr>
              <w:t xml:space="preserve">supports de communication et d’information, </w:t>
            </w:r>
          </w:p>
          <w:p w:rsidR="009D0163" w:rsidRPr="00D7640F" w:rsidRDefault="009D0163" w:rsidP="00401DB2">
            <w:pPr>
              <w:numPr>
                <w:ilvl w:val="0"/>
                <w:numId w:val="13"/>
              </w:numPr>
              <w:tabs>
                <w:tab w:val="left" w:pos="709"/>
              </w:tabs>
              <w:spacing w:after="120" w:line="240" w:lineRule="auto"/>
              <w:rPr>
                <w:rFonts w:ascii="Arial" w:hAnsi="Arial" w:cs="Arial"/>
                <w:sz w:val="20"/>
                <w:szCs w:val="20"/>
              </w:rPr>
            </w:pPr>
            <w:r>
              <w:rPr>
                <w:rFonts w:ascii="Arial" w:hAnsi="Arial" w:cs="Arial"/>
                <w:sz w:val="20"/>
                <w:szCs w:val="20"/>
              </w:rPr>
              <w:t>Frais liés à la mise en œuvre des obligations de publicité européenne</w:t>
            </w:r>
          </w:p>
          <w:p w:rsidR="009D0163" w:rsidRDefault="009D0163" w:rsidP="00401DB2">
            <w:pPr>
              <w:spacing w:after="120" w:line="240" w:lineRule="auto"/>
              <w:ind w:left="720"/>
              <w:jc w:val="both"/>
              <w:rPr>
                <w:rFonts w:ascii="Arial" w:hAnsi="Arial" w:cs="Arial"/>
                <w:sz w:val="20"/>
              </w:rPr>
            </w:pPr>
          </w:p>
          <w:p w:rsidR="009D0163" w:rsidRPr="009A2518" w:rsidRDefault="009D0163" w:rsidP="00401DB2">
            <w:pPr>
              <w:tabs>
                <w:tab w:val="left" w:pos="709"/>
              </w:tabs>
              <w:suppressAutoHyphens w:val="0"/>
              <w:spacing w:after="120" w:line="240" w:lineRule="auto"/>
              <w:ind w:left="363"/>
              <w:rPr>
                <w:rFonts w:ascii="Arial" w:hAnsi="Arial" w:cs="Arial"/>
                <w:sz w:val="20"/>
                <w:szCs w:val="20"/>
                <w:u w:val="single"/>
              </w:rPr>
            </w:pPr>
            <w:r w:rsidRPr="009A2518">
              <w:rPr>
                <w:rFonts w:ascii="Arial" w:hAnsi="Arial" w:cs="Arial"/>
                <w:sz w:val="20"/>
                <w:szCs w:val="20"/>
                <w:u w:val="single"/>
              </w:rPr>
              <w:t>Les investissements immatériels :</w:t>
            </w:r>
          </w:p>
          <w:p w:rsidR="009D0163" w:rsidRPr="00A47447" w:rsidRDefault="009D0163" w:rsidP="00401DB2">
            <w:pPr>
              <w:numPr>
                <w:ilvl w:val="0"/>
                <w:numId w:val="13"/>
              </w:numPr>
              <w:spacing w:after="120" w:line="240" w:lineRule="auto"/>
              <w:jc w:val="both"/>
              <w:rPr>
                <w:rFonts w:ascii="Arial" w:hAnsi="Arial" w:cs="Arial"/>
                <w:sz w:val="20"/>
              </w:rPr>
            </w:pPr>
            <w:r w:rsidRPr="00A47447">
              <w:rPr>
                <w:rFonts w:ascii="Arial" w:hAnsi="Arial" w:cs="Arial"/>
                <w:sz w:val="20"/>
              </w:rPr>
              <w:t>acquisition ou développement de logiciels informatiques et acquisition de brevets, licences,</w:t>
            </w:r>
          </w:p>
          <w:p w:rsidR="009D0163" w:rsidRPr="00D7640F" w:rsidRDefault="009D0163" w:rsidP="00401DB2">
            <w:pPr>
              <w:numPr>
                <w:ilvl w:val="0"/>
                <w:numId w:val="13"/>
              </w:numPr>
              <w:spacing w:after="120" w:line="240" w:lineRule="auto"/>
              <w:jc w:val="both"/>
              <w:rPr>
                <w:rFonts w:ascii="Arial" w:hAnsi="Arial" w:cs="Arial"/>
                <w:sz w:val="20"/>
              </w:rPr>
            </w:pPr>
            <w:r w:rsidRPr="00D7640F">
              <w:rPr>
                <w:rFonts w:ascii="Arial" w:hAnsi="Arial" w:cs="Arial"/>
                <w:sz w:val="20"/>
              </w:rPr>
              <w:t>droits auteurs et marques commerciales,</w:t>
            </w:r>
          </w:p>
          <w:p w:rsidR="009D0163" w:rsidRDefault="009D0163" w:rsidP="00401DB2">
            <w:pPr>
              <w:numPr>
                <w:ilvl w:val="0"/>
                <w:numId w:val="13"/>
              </w:numPr>
              <w:spacing w:after="120" w:line="240" w:lineRule="auto"/>
              <w:jc w:val="both"/>
              <w:rPr>
                <w:rFonts w:ascii="Arial" w:hAnsi="Arial" w:cs="Arial"/>
                <w:sz w:val="20"/>
              </w:rPr>
            </w:pPr>
            <w:r w:rsidRPr="00D7640F">
              <w:rPr>
                <w:rFonts w:ascii="Arial" w:hAnsi="Arial" w:cs="Arial"/>
                <w:sz w:val="20"/>
              </w:rPr>
              <w:t>prestations intellectuelles. (par exemple : actions d’information et de communication, études, honoraires)</w:t>
            </w:r>
          </w:p>
          <w:p w:rsidR="009D0163" w:rsidRPr="00D7640F" w:rsidRDefault="009D0163" w:rsidP="00401DB2">
            <w:pPr>
              <w:spacing w:after="120" w:line="240" w:lineRule="auto"/>
              <w:ind w:left="720"/>
              <w:jc w:val="both"/>
              <w:rPr>
                <w:rFonts w:ascii="Arial" w:hAnsi="Arial" w:cs="Arial"/>
                <w:sz w:val="20"/>
              </w:rPr>
            </w:pPr>
          </w:p>
          <w:p w:rsidR="009D0163" w:rsidRPr="00D7640F" w:rsidRDefault="009D0163" w:rsidP="00401DB2">
            <w:pPr>
              <w:numPr>
                <w:ilvl w:val="1"/>
                <w:numId w:val="13"/>
              </w:numPr>
              <w:tabs>
                <w:tab w:val="left" w:pos="304"/>
              </w:tabs>
              <w:suppressAutoHyphens w:val="0"/>
              <w:spacing w:after="120" w:line="240" w:lineRule="auto"/>
              <w:rPr>
                <w:rFonts w:ascii="Arial" w:hAnsi="Arial" w:cs="Arial"/>
                <w:b/>
                <w:sz w:val="20"/>
                <w:szCs w:val="20"/>
                <w:u w:val="single"/>
              </w:rPr>
            </w:pPr>
            <w:r w:rsidRPr="00D7640F">
              <w:rPr>
                <w:rFonts w:ascii="Arial" w:hAnsi="Arial" w:cs="Arial"/>
                <w:b/>
                <w:sz w:val="20"/>
                <w:szCs w:val="20"/>
                <w:u w:val="single"/>
              </w:rPr>
              <w:t>Renforcer et développer les services de la vie quotidienne</w:t>
            </w:r>
            <w:r>
              <w:rPr>
                <w:rFonts w:ascii="Arial" w:hAnsi="Arial" w:cs="Arial"/>
                <w:b/>
                <w:sz w:val="20"/>
                <w:szCs w:val="20"/>
                <w:u w:val="single"/>
              </w:rPr>
              <w:t xml:space="preserve"> et</w:t>
            </w:r>
            <w:r w:rsidRPr="00D7640F">
              <w:rPr>
                <w:rFonts w:ascii="Arial" w:hAnsi="Arial" w:cs="Arial"/>
                <w:b/>
                <w:sz w:val="20"/>
                <w:szCs w:val="20"/>
                <w:u w:val="single"/>
              </w:rPr>
              <w:t xml:space="preserve">  </w:t>
            </w:r>
            <w:r w:rsidRPr="00D7640F">
              <w:rPr>
                <w:rFonts w:ascii="Arial" w:hAnsi="Arial" w:cs="Arial"/>
                <w:b/>
                <w:sz w:val="20"/>
                <w:u w:val="single"/>
              </w:rPr>
              <w:t>Développer les solidarités</w:t>
            </w:r>
          </w:p>
          <w:p w:rsidR="009D0163" w:rsidRPr="005413B5" w:rsidRDefault="009D0163" w:rsidP="00401DB2">
            <w:pPr>
              <w:tabs>
                <w:tab w:val="left" w:pos="304"/>
              </w:tabs>
              <w:suppressAutoHyphens w:val="0"/>
              <w:spacing w:after="120" w:line="240" w:lineRule="auto"/>
              <w:ind w:left="360"/>
              <w:rPr>
                <w:rFonts w:ascii="Arial" w:hAnsi="Arial" w:cs="Arial"/>
                <w:b/>
                <w:sz w:val="20"/>
                <w:szCs w:val="20"/>
              </w:rPr>
            </w:pPr>
            <w:r w:rsidRPr="005413B5">
              <w:rPr>
                <w:rFonts w:ascii="Arial" w:hAnsi="Arial" w:cs="Arial"/>
                <w:sz w:val="20"/>
                <w:szCs w:val="20"/>
                <w:u w:val="single"/>
              </w:rPr>
              <w:t>Les investissements matériels</w:t>
            </w:r>
            <w:r w:rsidRPr="005413B5">
              <w:rPr>
                <w:rFonts w:ascii="Arial" w:hAnsi="Arial" w:cs="Arial"/>
                <w:b/>
                <w:sz w:val="20"/>
                <w:szCs w:val="20"/>
              </w:rPr>
              <w:t xml:space="preserve"> :</w:t>
            </w:r>
          </w:p>
          <w:p w:rsidR="009D0163" w:rsidRPr="00D7640F" w:rsidRDefault="009D0163" w:rsidP="00401DB2">
            <w:pPr>
              <w:numPr>
                <w:ilvl w:val="0"/>
                <w:numId w:val="13"/>
              </w:numPr>
              <w:spacing w:after="120" w:line="240" w:lineRule="auto"/>
              <w:jc w:val="both"/>
              <w:rPr>
                <w:rFonts w:ascii="Arial" w:hAnsi="Arial" w:cs="Arial"/>
                <w:sz w:val="20"/>
              </w:rPr>
            </w:pPr>
            <w:r w:rsidRPr="00A47447">
              <w:rPr>
                <w:rFonts w:ascii="Arial" w:hAnsi="Arial" w:cs="Arial"/>
                <w:sz w:val="20"/>
              </w:rPr>
              <w:t xml:space="preserve">rénovation, </w:t>
            </w:r>
            <w:r w:rsidRPr="00D7640F">
              <w:rPr>
                <w:rFonts w:ascii="Arial" w:hAnsi="Arial" w:cs="Arial"/>
                <w:sz w:val="20"/>
              </w:rPr>
              <w:t>travaux d’aménagement intérieurs et d’extension de bâtiments</w:t>
            </w:r>
            <w:r w:rsidRPr="00A47447" w:rsidDel="004122F8">
              <w:rPr>
                <w:rFonts w:ascii="Arial" w:hAnsi="Arial" w:cs="Arial"/>
                <w:sz w:val="20"/>
              </w:rPr>
              <w:t xml:space="preserve"> </w:t>
            </w:r>
            <w:r w:rsidRPr="00D7640F">
              <w:rPr>
                <w:rFonts w:ascii="Arial" w:hAnsi="Arial" w:cs="Arial"/>
                <w:sz w:val="20"/>
              </w:rPr>
              <w:t xml:space="preserve"> travaux d’aménagement paysager </w:t>
            </w:r>
          </w:p>
          <w:p w:rsidR="009D0163" w:rsidRPr="00D7640F" w:rsidRDefault="009D0163" w:rsidP="00401DB2">
            <w:pPr>
              <w:numPr>
                <w:ilvl w:val="0"/>
                <w:numId w:val="13"/>
              </w:numPr>
              <w:spacing w:after="120" w:line="240" w:lineRule="auto"/>
              <w:jc w:val="both"/>
              <w:rPr>
                <w:rFonts w:ascii="Arial" w:hAnsi="Arial" w:cs="Arial"/>
                <w:sz w:val="20"/>
              </w:rPr>
            </w:pPr>
            <w:r w:rsidRPr="00D7640F">
              <w:rPr>
                <w:rFonts w:ascii="Arial" w:hAnsi="Arial" w:cs="Arial"/>
                <w:sz w:val="20"/>
              </w:rPr>
              <w:t>matériels et équipements,</w:t>
            </w:r>
          </w:p>
          <w:p w:rsidR="009D0163" w:rsidRPr="00D7640F" w:rsidRDefault="009D0163" w:rsidP="00401DB2">
            <w:pPr>
              <w:numPr>
                <w:ilvl w:val="0"/>
                <w:numId w:val="13"/>
              </w:numPr>
              <w:spacing w:after="120" w:line="240" w:lineRule="auto"/>
              <w:jc w:val="both"/>
              <w:rPr>
                <w:rFonts w:ascii="Arial" w:hAnsi="Arial" w:cs="Arial"/>
                <w:sz w:val="20"/>
              </w:rPr>
            </w:pPr>
            <w:r w:rsidRPr="00D7640F">
              <w:rPr>
                <w:rFonts w:ascii="Arial" w:hAnsi="Arial" w:cs="Arial"/>
                <w:sz w:val="20"/>
              </w:rPr>
              <w:t>mobiliers professionnels et/ou d’accueil de public ainsi que la signalétique in situ de ces nouveaux lieux,</w:t>
            </w:r>
          </w:p>
          <w:p w:rsidR="009D0163" w:rsidRPr="00D7640F" w:rsidRDefault="009D0163" w:rsidP="00401DB2">
            <w:pPr>
              <w:numPr>
                <w:ilvl w:val="0"/>
                <w:numId w:val="13"/>
              </w:numPr>
              <w:spacing w:after="120" w:line="240" w:lineRule="auto"/>
              <w:jc w:val="both"/>
              <w:rPr>
                <w:rFonts w:ascii="Arial" w:hAnsi="Arial" w:cs="Arial"/>
                <w:sz w:val="20"/>
              </w:rPr>
            </w:pPr>
            <w:r w:rsidRPr="00D7640F">
              <w:rPr>
                <w:rFonts w:ascii="Arial" w:hAnsi="Arial" w:cs="Arial"/>
                <w:sz w:val="20"/>
              </w:rPr>
              <w:t xml:space="preserve">supports de communication et d’information, </w:t>
            </w:r>
          </w:p>
          <w:p w:rsidR="009D0163" w:rsidRDefault="009D0163" w:rsidP="00401DB2">
            <w:pPr>
              <w:numPr>
                <w:ilvl w:val="0"/>
                <w:numId w:val="13"/>
              </w:numPr>
              <w:spacing w:after="120" w:line="240" w:lineRule="auto"/>
              <w:jc w:val="both"/>
              <w:rPr>
                <w:rFonts w:ascii="Arial" w:hAnsi="Arial" w:cs="Arial"/>
                <w:sz w:val="20"/>
              </w:rPr>
            </w:pPr>
            <w:r w:rsidRPr="009A2518">
              <w:rPr>
                <w:rFonts w:ascii="Arial" w:hAnsi="Arial" w:cs="Arial"/>
                <w:sz w:val="20"/>
              </w:rPr>
              <w:t>matériels roulants</w:t>
            </w:r>
            <w:r w:rsidRPr="00A47447">
              <w:rPr>
                <w:rFonts w:ascii="Arial" w:hAnsi="Arial" w:cs="Arial"/>
                <w:sz w:val="20"/>
              </w:rPr>
              <w:t xml:space="preserve"> </w:t>
            </w:r>
            <w:r w:rsidRPr="00D7640F">
              <w:rPr>
                <w:rFonts w:ascii="Arial" w:hAnsi="Arial" w:cs="Arial"/>
                <w:sz w:val="20"/>
              </w:rPr>
              <w:t>pour le développement de services mutualisés</w:t>
            </w:r>
            <w:r w:rsidRPr="009A2518">
              <w:rPr>
                <w:rFonts w:ascii="Arial" w:hAnsi="Arial" w:cs="Arial"/>
                <w:sz w:val="20"/>
              </w:rPr>
              <w:t xml:space="preserve">. </w:t>
            </w:r>
          </w:p>
          <w:p w:rsidR="009D0163" w:rsidRPr="00D7640F" w:rsidRDefault="009D0163" w:rsidP="00401DB2">
            <w:pPr>
              <w:numPr>
                <w:ilvl w:val="0"/>
                <w:numId w:val="13"/>
              </w:numPr>
              <w:tabs>
                <w:tab w:val="left" w:pos="709"/>
              </w:tabs>
              <w:spacing w:after="120" w:line="240" w:lineRule="auto"/>
              <w:rPr>
                <w:rFonts w:ascii="Arial" w:hAnsi="Arial" w:cs="Arial"/>
                <w:sz w:val="20"/>
                <w:szCs w:val="20"/>
              </w:rPr>
            </w:pPr>
            <w:r>
              <w:rPr>
                <w:rFonts w:ascii="Arial" w:hAnsi="Arial" w:cs="Arial"/>
                <w:sz w:val="20"/>
                <w:szCs w:val="20"/>
              </w:rPr>
              <w:t>Frais liés à la mise en œuvre des obligations de publicité européenne</w:t>
            </w:r>
          </w:p>
          <w:p w:rsidR="009D0163" w:rsidRPr="009A2518" w:rsidRDefault="009D0163" w:rsidP="00401DB2">
            <w:pPr>
              <w:spacing w:after="120" w:line="240" w:lineRule="auto"/>
              <w:ind w:left="720"/>
              <w:jc w:val="both"/>
              <w:rPr>
                <w:rFonts w:ascii="Arial" w:hAnsi="Arial" w:cs="Arial"/>
                <w:sz w:val="20"/>
              </w:rPr>
            </w:pPr>
          </w:p>
          <w:p w:rsidR="009D0163" w:rsidRDefault="009D0163" w:rsidP="00401DB2">
            <w:pPr>
              <w:tabs>
                <w:tab w:val="left" w:pos="709"/>
              </w:tabs>
              <w:suppressAutoHyphens w:val="0"/>
              <w:spacing w:after="120" w:line="240" w:lineRule="auto"/>
              <w:ind w:left="360"/>
              <w:rPr>
                <w:rFonts w:ascii="Arial" w:hAnsi="Arial" w:cs="Arial"/>
                <w:sz w:val="20"/>
                <w:szCs w:val="20"/>
                <w:u w:val="single"/>
              </w:rPr>
            </w:pPr>
            <w:r>
              <w:rPr>
                <w:rFonts w:ascii="Arial" w:hAnsi="Arial" w:cs="Arial"/>
                <w:sz w:val="20"/>
                <w:szCs w:val="20"/>
                <w:u w:val="single"/>
              </w:rPr>
              <w:t>Les investissements immatériels :</w:t>
            </w:r>
          </w:p>
          <w:p w:rsidR="009D0163" w:rsidRPr="00A47447" w:rsidRDefault="009D0163" w:rsidP="00401DB2">
            <w:pPr>
              <w:numPr>
                <w:ilvl w:val="0"/>
                <w:numId w:val="13"/>
              </w:numPr>
              <w:spacing w:after="120" w:line="240" w:lineRule="auto"/>
              <w:jc w:val="both"/>
              <w:rPr>
                <w:rFonts w:ascii="Arial" w:hAnsi="Arial" w:cs="Arial"/>
                <w:sz w:val="20"/>
              </w:rPr>
            </w:pPr>
            <w:r w:rsidRPr="00A47447">
              <w:rPr>
                <w:rFonts w:ascii="Arial" w:hAnsi="Arial" w:cs="Arial"/>
                <w:sz w:val="20"/>
              </w:rPr>
              <w:t>acquisition ou développement de logiciels informatiques et acquisition de brevets, licences,</w:t>
            </w:r>
          </w:p>
          <w:p w:rsidR="009D0163" w:rsidRPr="00D7640F" w:rsidRDefault="009D0163" w:rsidP="00401DB2">
            <w:pPr>
              <w:numPr>
                <w:ilvl w:val="0"/>
                <w:numId w:val="13"/>
              </w:numPr>
              <w:spacing w:after="120" w:line="240" w:lineRule="auto"/>
              <w:jc w:val="both"/>
              <w:rPr>
                <w:rFonts w:ascii="Arial" w:hAnsi="Arial" w:cs="Arial"/>
                <w:sz w:val="20"/>
              </w:rPr>
            </w:pPr>
            <w:r w:rsidRPr="00D7640F">
              <w:rPr>
                <w:rFonts w:ascii="Arial" w:hAnsi="Arial" w:cs="Arial"/>
                <w:sz w:val="20"/>
              </w:rPr>
              <w:t>droits auteurs et marques commerciales,</w:t>
            </w:r>
          </w:p>
          <w:p w:rsidR="009D0163" w:rsidRPr="009A2518" w:rsidRDefault="009D0163" w:rsidP="00401DB2">
            <w:pPr>
              <w:numPr>
                <w:ilvl w:val="0"/>
                <w:numId w:val="13"/>
              </w:numPr>
              <w:spacing w:after="120" w:line="240" w:lineRule="auto"/>
              <w:jc w:val="both"/>
              <w:rPr>
                <w:rFonts w:ascii="Arial" w:hAnsi="Arial" w:cs="Arial"/>
                <w:sz w:val="20"/>
              </w:rPr>
            </w:pPr>
            <w:r w:rsidRPr="00D7640F">
              <w:rPr>
                <w:rFonts w:ascii="Arial" w:hAnsi="Arial" w:cs="Arial"/>
                <w:sz w:val="20"/>
              </w:rPr>
              <w:t>prestations intellectuelles (par exemple : actions d’information et de communication, études, honoraires)</w:t>
            </w:r>
          </w:p>
          <w:p w:rsidR="009D0163" w:rsidRDefault="009D0163" w:rsidP="00401DB2">
            <w:pPr>
              <w:tabs>
                <w:tab w:val="left" w:pos="304"/>
              </w:tabs>
              <w:suppressAutoHyphens w:val="0"/>
              <w:spacing w:after="120" w:line="240" w:lineRule="auto"/>
              <w:ind w:left="360"/>
              <w:rPr>
                <w:rFonts w:ascii="Arial" w:hAnsi="Arial" w:cs="Arial"/>
                <w:sz w:val="20"/>
                <w:szCs w:val="20"/>
              </w:rPr>
            </w:pPr>
            <w:r>
              <w:rPr>
                <w:rFonts w:ascii="Arial" w:hAnsi="Arial" w:cs="Arial"/>
                <w:b/>
                <w:sz w:val="20"/>
                <w:szCs w:val="20"/>
              </w:rPr>
              <w:t xml:space="preserve">Pour les 3 volets sont éligibles également : </w:t>
            </w:r>
          </w:p>
          <w:p w:rsidR="009D0163" w:rsidRPr="00F32C35" w:rsidRDefault="009D0163" w:rsidP="00401DB2">
            <w:pPr>
              <w:tabs>
                <w:tab w:val="left" w:pos="709"/>
              </w:tabs>
              <w:suppressAutoHyphens w:val="0"/>
              <w:spacing w:after="120" w:line="240" w:lineRule="auto"/>
              <w:ind w:left="360"/>
              <w:rPr>
                <w:szCs w:val="16"/>
                <w:highlight w:val="yellow"/>
              </w:rPr>
            </w:pPr>
            <w:r>
              <w:rPr>
                <w:rFonts w:ascii="Arial" w:hAnsi="Arial" w:cs="Arial"/>
                <w:sz w:val="20"/>
                <w:szCs w:val="20"/>
                <w:u w:val="single"/>
              </w:rPr>
              <w:t>Les frais de fonctionnement :</w:t>
            </w:r>
          </w:p>
          <w:p w:rsidR="009D0163" w:rsidRDefault="009D0163" w:rsidP="00401DB2">
            <w:pPr>
              <w:numPr>
                <w:ilvl w:val="0"/>
                <w:numId w:val="13"/>
              </w:numPr>
              <w:spacing w:after="120" w:line="240" w:lineRule="auto"/>
              <w:jc w:val="both"/>
              <w:rPr>
                <w:rFonts w:ascii="Arial" w:hAnsi="Arial" w:cs="Arial"/>
                <w:sz w:val="20"/>
                <w:szCs w:val="20"/>
              </w:rPr>
            </w:pPr>
            <w:r w:rsidRPr="00A47447">
              <w:rPr>
                <w:rFonts w:ascii="Arial" w:hAnsi="Arial" w:cs="Arial"/>
                <w:sz w:val="20"/>
              </w:rPr>
              <w:t xml:space="preserve">Frais </w:t>
            </w:r>
            <w:r w:rsidRPr="00D7640F">
              <w:rPr>
                <w:rFonts w:ascii="Arial" w:hAnsi="Arial" w:cs="Arial"/>
                <w:sz w:val="20"/>
              </w:rPr>
              <w:t>de personnel</w:t>
            </w:r>
            <w:r>
              <w:rPr>
                <w:rFonts w:ascii="Arial" w:hAnsi="Arial" w:cs="Arial"/>
                <w:sz w:val="20"/>
              </w:rPr>
              <w:t xml:space="preserve"> </w:t>
            </w:r>
            <w:r w:rsidRPr="00D7640F">
              <w:rPr>
                <w:rFonts w:ascii="Arial" w:hAnsi="Arial" w:cs="Arial"/>
                <w:sz w:val="20"/>
              </w:rPr>
              <w:t>des structures porteuses de projet pour la mise en place de nouvelles animations ou de nouveaux projets : salaire annuel chargé plafonné à 50 000 € par ETP</w:t>
            </w:r>
            <w:r>
              <w:rPr>
                <w:rFonts w:ascii="Arial" w:hAnsi="Arial" w:cs="Arial"/>
                <w:sz w:val="20"/>
              </w:rPr>
              <w:t xml:space="preserve"> dans la limite de 12 mois consécutifs pour une aide au démarrage d’un nouveau projet,</w:t>
            </w:r>
          </w:p>
          <w:p w:rsidR="009D0163" w:rsidRPr="00B3544A" w:rsidRDefault="009D0163" w:rsidP="00401DB2">
            <w:pPr>
              <w:numPr>
                <w:ilvl w:val="0"/>
                <w:numId w:val="13"/>
              </w:numPr>
              <w:spacing w:after="120" w:line="240" w:lineRule="auto"/>
              <w:jc w:val="both"/>
              <w:rPr>
                <w:rFonts w:ascii="Arial" w:hAnsi="Arial" w:cs="Arial"/>
                <w:sz w:val="20"/>
                <w:szCs w:val="20"/>
              </w:rPr>
            </w:pPr>
            <w:r>
              <w:rPr>
                <w:rFonts w:ascii="Arial" w:hAnsi="Arial" w:cs="Arial"/>
                <w:sz w:val="20"/>
                <w:szCs w:val="20"/>
              </w:rPr>
              <w:t>Frais de mission du personnel des structures porteuses de projet (hébergement, restauration et déplacement) </w:t>
            </w:r>
          </w:p>
          <w:p w:rsidR="009D0163" w:rsidRDefault="009D0163" w:rsidP="00401DB2">
            <w:pPr>
              <w:numPr>
                <w:ilvl w:val="0"/>
                <w:numId w:val="13"/>
              </w:numPr>
              <w:spacing w:after="120" w:line="240" w:lineRule="auto"/>
              <w:jc w:val="both"/>
              <w:rPr>
                <w:rFonts w:ascii="Arial" w:hAnsi="Arial" w:cs="Arial"/>
                <w:sz w:val="20"/>
                <w:szCs w:val="20"/>
              </w:rPr>
            </w:pPr>
            <w:r>
              <w:rPr>
                <w:rFonts w:ascii="Arial" w:hAnsi="Arial" w:cs="Arial"/>
                <w:sz w:val="20"/>
                <w:szCs w:val="20"/>
              </w:rPr>
              <w:t>Frais annexes : frais d'organisation événementielle, intermittents, communication, location de salle et ou matériel, frais de bouche, hébergement, déplacements et restauration des intervenants)</w:t>
            </w:r>
          </w:p>
          <w:p w:rsidR="009D0163" w:rsidRPr="00D7640F" w:rsidRDefault="009D0163" w:rsidP="00401DB2">
            <w:pPr>
              <w:numPr>
                <w:ilvl w:val="0"/>
                <w:numId w:val="13"/>
              </w:numPr>
              <w:tabs>
                <w:tab w:val="left" w:pos="709"/>
              </w:tabs>
              <w:spacing w:after="120" w:line="240" w:lineRule="auto"/>
              <w:rPr>
                <w:rFonts w:ascii="Arial" w:hAnsi="Arial" w:cs="Arial"/>
                <w:sz w:val="20"/>
                <w:szCs w:val="20"/>
              </w:rPr>
            </w:pPr>
            <w:r>
              <w:rPr>
                <w:rFonts w:ascii="Arial" w:hAnsi="Arial" w:cs="Arial"/>
                <w:sz w:val="20"/>
                <w:szCs w:val="20"/>
              </w:rPr>
              <w:t>Frais liés à la mise en œuvre des obligations de publicité européenne</w:t>
            </w:r>
          </w:p>
          <w:p w:rsidR="009D0163" w:rsidRPr="00CF722B" w:rsidRDefault="009D0163" w:rsidP="00401DB2">
            <w:pPr>
              <w:spacing w:after="120" w:line="240" w:lineRule="auto"/>
              <w:ind w:left="720"/>
              <w:jc w:val="both"/>
              <w:rPr>
                <w:rStyle w:val="Marquedecommentaire2"/>
                <w:rFonts w:ascii="Arial" w:hAnsi="Arial" w:cs="Arial"/>
                <w:sz w:val="20"/>
                <w:szCs w:val="20"/>
              </w:rPr>
            </w:pPr>
          </w:p>
          <w:p w:rsidR="009D0163" w:rsidRDefault="009D0163" w:rsidP="00401DB2">
            <w:pPr>
              <w:tabs>
                <w:tab w:val="left" w:pos="709"/>
              </w:tabs>
              <w:suppressAutoHyphens w:val="0"/>
              <w:spacing w:after="120" w:line="240" w:lineRule="auto"/>
              <w:ind w:left="360"/>
              <w:rPr>
                <w:rFonts w:ascii="Arial" w:hAnsi="Arial" w:cs="Arial"/>
                <w:sz w:val="20"/>
                <w:szCs w:val="20"/>
                <w:u w:val="single"/>
              </w:rPr>
            </w:pPr>
          </w:p>
          <w:p w:rsidR="009D0163" w:rsidRDefault="009D0163" w:rsidP="00401DB2">
            <w:pPr>
              <w:pStyle w:val="Normalpucetableau"/>
              <w:numPr>
                <w:ilvl w:val="0"/>
                <w:numId w:val="0"/>
              </w:numPr>
              <w:tabs>
                <w:tab w:val="left" w:pos="1154"/>
              </w:tabs>
              <w:spacing w:after="120"/>
              <w:ind w:left="360"/>
              <w:jc w:val="both"/>
              <w:rPr>
                <w:rFonts w:ascii="Arial" w:hAnsi="Arial" w:cs="Arial"/>
                <w:bCs/>
                <w:sz w:val="20"/>
              </w:rPr>
            </w:pPr>
            <w:r w:rsidRPr="00D7640F">
              <w:rPr>
                <w:rFonts w:ascii="Arial" w:hAnsi="Arial" w:cs="Arial"/>
                <w:b/>
                <w:sz w:val="20"/>
              </w:rPr>
              <w:t>Coûts</w:t>
            </w:r>
            <w:r>
              <w:rPr>
                <w:rFonts w:ascii="Arial" w:hAnsi="Arial" w:cs="Arial"/>
                <w:b/>
                <w:bCs/>
                <w:sz w:val="20"/>
              </w:rPr>
              <w:t xml:space="preserve"> inéligibles :</w:t>
            </w:r>
          </w:p>
          <w:p w:rsidR="009D0163" w:rsidRPr="00A47447" w:rsidRDefault="009D0163" w:rsidP="00401DB2">
            <w:pPr>
              <w:numPr>
                <w:ilvl w:val="0"/>
                <w:numId w:val="13"/>
              </w:numPr>
              <w:spacing w:after="120" w:line="240" w:lineRule="auto"/>
              <w:jc w:val="both"/>
              <w:rPr>
                <w:rFonts w:ascii="Arial" w:hAnsi="Arial" w:cs="Arial"/>
                <w:sz w:val="20"/>
              </w:rPr>
            </w:pPr>
            <w:r w:rsidRPr="00A47447">
              <w:rPr>
                <w:rFonts w:ascii="Arial" w:hAnsi="Arial" w:cs="Arial"/>
                <w:sz w:val="20"/>
              </w:rPr>
              <w:t>Toutes contributions en nature</w:t>
            </w:r>
            <w:r>
              <w:rPr>
                <w:rFonts w:ascii="Arial" w:hAnsi="Arial" w:cs="Arial"/>
                <w:sz w:val="20"/>
              </w:rPr>
              <w:t>,</w:t>
            </w:r>
          </w:p>
          <w:p w:rsidR="009D0163" w:rsidRPr="00D7640F" w:rsidRDefault="009D0163" w:rsidP="00401DB2">
            <w:pPr>
              <w:numPr>
                <w:ilvl w:val="0"/>
                <w:numId w:val="13"/>
              </w:numPr>
              <w:spacing w:after="120" w:line="240" w:lineRule="auto"/>
              <w:jc w:val="both"/>
              <w:rPr>
                <w:rFonts w:ascii="Arial" w:hAnsi="Arial" w:cs="Arial"/>
                <w:sz w:val="20"/>
              </w:rPr>
            </w:pPr>
            <w:r w:rsidRPr="00D7640F">
              <w:rPr>
                <w:rFonts w:ascii="Arial" w:hAnsi="Arial" w:cs="Arial"/>
                <w:sz w:val="20"/>
              </w:rPr>
              <w:t>achat de terrains</w:t>
            </w:r>
            <w:r>
              <w:rPr>
                <w:rFonts w:ascii="Arial" w:hAnsi="Arial" w:cs="Arial"/>
                <w:sz w:val="20"/>
              </w:rPr>
              <w:t>,</w:t>
            </w:r>
          </w:p>
          <w:p w:rsidR="009D0163" w:rsidRPr="00D7640F" w:rsidRDefault="009D0163" w:rsidP="00401DB2">
            <w:pPr>
              <w:numPr>
                <w:ilvl w:val="0"/>
                <w:numId w:val="13"/>
              </w:numPr>
              <w:spacing w:after="120" w:line="240" w:lineRule="auto"/>
              <w:jc w:val="both"/>
              <w:rPr>
                <w:rFonts w:ascii="Arial" w:hAnsi="Arial" w:cs="Arial"/>
                <w:sz w:val="20"/>
              </w:rPr>
            </w:pPr>
            <w:r w:rsidRPr="00D7640F">
              <w:rPr>
                <w:rFonts w:ascii="Arial" w:hAnsi="Arial" w:cs="Arial"/>
                <w:sz w:val="20"/>
              </w:rPr>
              <w:t>gros œuvre</w:t>
            </w:r>
            <w:r>
              <w:rPr>
                <w:rFonts w:ascii="Arial" w:hAnsi="Arial" w:cs="Arial"/>
                <w:sz w:val="20"/>
              </w:rPr>
              <w:t>,</w:t>
            </w:r>
          </w:p>
          <w:p w:rsidR="009D0163" w:rsidRPr="00D7640F" w:rsidRDefault="009D0163" w:rsidP="00401DB2">
            <w:pPr>
              <w:numPr>
                <w:ilvl w:val="0"/>
                <w:numId w:val="13"/>
              </w:numPr>
              <w:spacing w:after="120" w:line="240" w:lineRule="auto"/>
              <w:jc w:val="both"/>
              <w:rPr>
                <w:rFonts w:ascii="Arial" w:hAnsi="Arial" w:cs="Arial"/>
                <w:sz w:val="20"/>
              </w:rPr>
            </w:pPr>
            <w:r w:rsidRPr="00D7640F">
              <w:rPr>
                <w:rFonts w:ascii="Arial" w:hAnsi="Arial" w:cs="Arial"/>
                <w:sz w:val="20"/>
              </w:rPr>
              <w:t>travaux d’aménagement de parkings et VRD (voirie et réseaux divers)</w:t>
            </w:r>
            <w:r>
              <w:rPr>
                <w:rFonts w:ascii="Arial" w:hAnsi="Arial" w:cs="Arial"/>
                <w:sz w:val="20"/>
              </w:rPr>
              <w:t>,</w:t>
            </w:r>
          </w:p>
          <w:p w:rsidR="009D0163" w:rsidRPr="00D7640F" w:rsidRDefault="009D0163" w:rsidP="00401DB2">
            <w:pPr>
              <w:numPr>
                <w:ilvl w:val="0"/>
                <w:numId w:val="13"/>
              </w:numPr>
              <w:spacing w:after="120" w:line="240" w:lineRule="auto"/>
              <w:jc w:val="both"/>
              <w:rPr>
                <w:rFonts w:ascii="Arial" w:hAnsi="Arial" w:cs="Arial"/>
                <w:sz w:val="20"/>
              </w:rPr>
            </w:pPr>
            <w:r w:rsidRPr="00D7640F">
              <w:rPr>
                <w:rFonts w:ascii="Arial" w:hAnsi="Arial" w:cs="Arial"/>
                <w:sz w:val="20"/>
              </w:rPr>
              <w:t>frais d'actes et de contentieux, écotaxes, frais de port</w:t>
            </w:r>
            <w:r>
              <w:rPr>
                <w:rFonts w:ascii="Arial" w:hAnsi="Arial" w:cs="Arial"/>
                <w:sz w:val="20"/>
              </w:rPr>
              <w:t>,</w:t>
            </w:r>
          </w:p>
          <w:p w:rsidR="009D0163" w:rsidRDefault="009D0163" w:rsidP="00401DB2">
            <w:pPr>
              <w:numPr>
                <w:ilvl w:val="0"/>
                <w:numId w:val="13"/>
              </w:numPr>
              <w:spacing w:after="120" w:line="240" w:lineRule="auto"/>
              <w:jc w:val="both"/>
              <w:rPr>
                <w:rFonts w:ascii="Arial" w:hAnsi="Arial" w:cs="Arial"/>
                <w:sz w:val="20"/>
              </w:rPr>
            </w:pPr>
            <w:r w:rsidRPr="00D7640F">
              <w:rPr>
                <w:rFonts w:ascii="Arial" w:hAnsi="Arial" w:cs="Arial"/>
                <w:sz w:val="20"/>
              </w:rPr>
              <w:t>coûts de structure du maitre d’ouvrage</w:t>
            </w:r>
            <w:r w:rsidRPr="00D7640F" w:rsidDel="00806D15">
              <w:rPr>
                <w:rFonts w:ascii="Arial" w:hAnsi="Arial" w:cs="Arial"/>
                <w:sz w:val="20"/>
              </w:rPr>
              <w:t xml:space="preserve"> </w:t>
            </w:r>
          </w:p>
          <w:p w:rsidR="009D0163" w:rsidRPr="00D7640F" w:rsidRDefault="009D0163" w:rsidP="00401DB2">
            <w:pPr>
              <w:numPr>
                <w:ilvl w:val="0"/>
                <w:numId w:val="13"/>
              </w:numPr>
              <w:spacing w:after="120" w:line="240" w:lineRule="auto"/>
              <w:jc w:val="both"/>
              <w:rPr>
                <w:rFonts w:ascii="Arial" w:hAnsi="Arial" w:cs="Arial"/>
                <w:sz w:val="20"/>
              </w:rPr>
            </w:pPr>
            <w:r w:rsidRPr="00D7640F">
              <w:rPr>
                <w:rFonts w:ascii="Arial" w:hAnsi="Arial" w:cs="Arial"/>
                <w:sz w:val="20"/>
              </w:rPr>
              <w:t>les frais de personnel  des emplois ou contrats aidés</w:t>
            </w:r>
            <w:r>
              <w:rPr>
                <w:rFonts w:ascii="Arial" w:hAnsi="Arial" w:cs="Arial"/>
                <w:sz w:val="20"/>
              </w:rPr>
              <w:t>,</w:t>
            </w:r>
          </w:p>
          <w:p w:rsidR="009D0163" w:rsidRPr="00D7640F" w:rsidRDefault="009D0163" w:rsidP="00401DB2">
            <w:pPr>
              <w:numPr>
                <w:ilvl w:val="0"/>
                <w:numId w:val="13"/>
              </w:numPr>
              <w:spacing w:after="120" w:line="240" w:lineRule="auto"/>
              <w:jc w:val="both"/>
              <w:rPr>
                <w:rFonts w:ascii="Arial" w:hAnsi="Arial" w:cs="Arial"/>
                <w:sz w:val="20"/>
              </w:rPr>
            </w:pPr>
            <w:r w:rsidRPr="00D7640F">
              <w:rPr>
                <w:rFonts w:ascii="Arial" w:hAnsi="Arial" w:cs="Arial"/>
                <w:sz w:val="20"/>
              </w:rPr>
              <w:t>TVA lorsqu’elle est totalement ou partiellement récupérée.</w:t>
            </w:r>
          </w:p>
          <w:p w:rsidR="009D0163" w:rsidRDefault="009D0163" w:rsidP="00401DB2">
            <w:pPr>
              <w:spacing w:after="0" w:line="240" w:lineRule="auto"/>
              <w:ind w:left="720"/>
              <w:rPr>
                <w:rFonts w:ascii="Arial" w:hAnsi="Arial" w:cs="Arial"/>
                <w:bCs/>
                <w:sz w:val="20"/>
              </w:rPr>
            </w:pPr>
          </w:p>
        </w:tc>
      </w:tr>
      <w:tr w:rsidR="009D0163" w:rsidTr="00401DB2">
        <w:tblPrEx>
          <w:tblCellMar>
            <w:top w:w="57" w:type="dxa"/>
            <w:bottom w:w="57" w:type="dxa"/>
          </w:tblCellMar>
        </w:tblPrEx>
        <w:tc>
          <w:tcPr>
            <w:tcW w:w="9326" w:type="dxa"/>
            <w:gridSpan w:val="3"/>
            <w:tcBorders>
              <w:top w:val="single" w:sz="4" w:space="0" w:color="000000"/>
              <w:left w:val="single" w:sz="4" w:space="0" w:color="000000"/>
              <w:bottom w:val="single" w:sz="4" w:space="0" w:color="000000"/>
              <w:right w:val="single" w:sz="4" w:space="0" w:color="000000"/>
            </w:tcBorders>
            <w:shd w:val="clear" w:color="auto" w:fill="auto"/>
          </w:tcPr>
          <w:p w:rsidR="009D0163" w:rsidRDefault="009D0163" w:rsidP="00401DB2">
            <w:pPr>
              <w:tabs>
                <w:tab w:val="left" w:pos="6756"/>
              </w:tabs>
              <w:spacing w:before="120" w:after="120" w:line="240" w:lineRule="auto"/>
            </w:pPr>
            <w:r>
              <w:rPr>
                <w:rFonts w:ascii="Arial" w:hAnsi="Arial" w:cs="Arial"/>
                <w:b/>
                <w:caps/>
                <w:sz w:val="20"/>
                <w:szCs w:val="20"/>
              </w:rPr>
              <w:lastRenderedPageBreak/>
              <w:t>7. Conditions d’admissibilité</w:t>
            </w:r>
          </w:p>
        </w:tc>
      </w:tr>
      <w:tr w:rsidR="009D0163" w:rsidTr="00401DB2">
        <w:tblPrEx>
          <w:tblCellMar>
            <w:top w:w="57" w:type="dxa"/>
            <w:bottom w:w="57" w:type="dxa"/>
          </w:tblCellMar>
        </w:tblPrEx>
        <w:tc>
          <w:tcPr>
            <w:tcW w:w="9326" w:type="dxa"/>
            <w:gridSpan w:val="3"/>
            <w:tcBorders>
              <w:top w:val="single" w:sz="4" w:space="0" w:color="000000"/>
              <w:left w:val="single" w:sz="4" w:space="0" w:color="000000"/>
              <w:bottom w:val="single" w:sz="4" w:space="0" w:color="000000"/>
              <w:right w:val="single" w:sz="4" w:space="0" w:color="000000"/>
            </w:tcBorders>
            <w:shd w:val="clear" w:color="auto" w:fill="auto"/>
          </w:tcPr>
          <w:p w:rsidR="009D0163" w:rsidRPr="00657096" w:rsidRDefault="009D0163" w:rsidP="00401DB2">
            <w:pPr>
              <w:pStyle w:val="Normalpucetableau"/>
              <w:numPr>
                <w:ilvl w:val="0"/>
                <w:numId w:val="10"/>
              </w:numPr>
              <w:tabs>
                <w:tab w:val="left" w:pos="6756"/>
              </w:tabs>
              <w:spacing w:after="120"/>
              <w:jc w:val="both"/>
              <w:rPr>
                <w:rFonts w:ascii="Arial" w:hAnsi="Arial" w:cs="Arial"/>
                <w:sz w:val="20"/>
              </w:rPr>
            </w:pPr>
            <w:r w:rsidRPr="00657096">
              <w:rPr>
                <w:rFonts w:ascii="Arial" w:hAnsi="Arial" w:cs="Arial"/>
                <w:sz w:val="20"/>
              </w:rPr>
              <w:t>Respecter les règles nationales d’éligibilité des dépenses et le cas échéant, le régime d’aide d’État applicable ;</w:t>
            </w:r>
          </w:p>
          <w:p w:rsidR="009D0163" w:rsidRPr="00657096" w:rsidRDefault="009D0163" w:rsidP="00401DB2">
            <w:pPr>
              <w:pStyle w:val="Normalpucetableau"/>
              <w:numPr>
                <w:ilvl w:val="0"/>
                <w:numId w:val="10"/>
              </w:numPr>
              <w:tabs>
                <w:tab w:val="left" w:pos="6756"/>
              </w:tabs>
              <w:spacing w:after="120"/>
              <w:jc w:val="both"/>
              <w:rPr>
                <w:rFonts w:ascii="Arial" w:hAnsi="Arial" w:cs="Arial"/>
                <w:sz w:val="20"/>
              </w:rPr>
            </w:pPr>
            <w:r w:rsidRPr="00657096">
              <w:rPr>
                <w:rFonts w:ascii="Arial" w:hAnsi="Arial" w:cs="Arial"/>
                <w:sz w:val="20"/>
              </w:rPr>
              <w:t>Respecter les obligations de mise en concurrence dont les règles relatives à la passation des marchés publics pour les personnes publiques , ou le régime de l’ordonnance n° 2005-649 du 6 juin 2005 relatif aux marchés passés par certaines personnes publiques ou privées non soumises au code des marchés publics et de ses décrets.</w:t>
            </w:r>
          </w:p>
          <w:p w:rsidR="009D0163" w:rsidRPr="00657096" w:rsidRDefault="009D0163" w:rsidP="00401DB2">
            <w:pPr>
              <w:pStyle w:val="Normalpucetableau"/>
              <w:numPr>
                <w:ilvl w:val="0"/>
                <w:numId w:val="10"/>
              </w:numPr>
              <w:tabs>
                <w:tab w:val="left" w:pos="6756"/>
              </w:tabs>
              <w:spacing w:after="120"/>
              <w:jc w:val="both"/>
              <w:rPr>
                <w:rFonts w:ascii="Arial" w:hAnsi="Arial" w:cs="Arial"/>
                <w:sz w:val="20"/>
              </w:rPr>
            </w:pPr>
            <w:r w:rsidRPr="00657096">
              <w:rPr>
                <w:rFonts w:ascii="Arial" w:hAnsi="Arial" w:cs="Arial"/>
                <w:sz w:val="20"/>
              </w:rPr>
              <w:t xml:space="preserve">Respecter les conditions d’éligibilité additionnelles, suivantes, définies par le GAL : </w:t>
            </w:r>
          </w:p>
          <w:p w:rsidR="009D0163" w:rsidRPr="00657096" w:rsidRDefault="009D0163" w:rsidP="00401DB2">
            <w:pPr>
              <w:pStyle w:val="Normalpucetableau"/>
              <w:numPr>
                <w:ilvl w:val="3"/>
                <w:numId w:val="15"/>
              </w:numPr>
              <w:tabs>
                <w:tab w:val="clear" w:pos="284"/>
                <w:tab w:val="left" w:pos="1154"/>
                <w:tab w:val="left" w:pos="1296"/>
              </w:tabs>
              <w:spacing w:after="120"/>
              <w:ind w:left="1154" w:hanging="425"/>
              <w:jc w:val="both"/>
              <w:rPr>
                <w:rFonts w:ascii="Arial" w:hAnsi="Arial" w:cs="Arial"/>
                <w:sz w:val="20"/>
              </w:rPr>
            </w:pPr>
            <w:r w:rsidRPr="00657096">
              <w:rPr>
                <w:rFonts w:ascii="Arial" w:hAnsi="Arial" w:cs="Arial"/>
                <w:sz w:val="20"/>
              </w:rPr>
              <w:t>Un bénéficiaire est éligible même s’il n’est pas administrativement domicilié dans le périmètre du GAL dès lors que l’opération a lieu sur le territoire ;</w:t>
            </w:r>
          </w:p>
          <w:p w:rsidR="009D0163" w:rsidRPr="00657096" w:rsidRDefault="009D0163" w:rsidP="00401DB2">
            <w:pPr>
              <w:pStyle w:val="Normalpucetableau"/>
              <w:numPr>
                <w:ilvl w:val="3"/>
                <w:numId w:val="15"/>
              </w:numPr>
              <w:tabs>
                <w:tab w:val="clear" w:pos="284"/>
                <w:tab w:val="left" w:pos="1154"/>
                <w:tab w:val="left" w:pos="1296"/>
              </w:tabs>
              <w:spacing w:after="120"/>
              <w:ind w:left="1154" w:hanging="425"/>
              <w:jc w:val="both"/>
              <w:rPr>
                <w:rFonts w:ascii="Arial" w:hAnsi="Arial" w:cs="Arial"/>
                <w:sz w:val="20"/>
              </w:rPr>
            </w:pPr>
            <w:r>
              <w:rPr>
                <w:rFonts w:ascii="Arial" w:hAnsi="Arial" w:cs="Arial"/>
                <w:sz w:val="20"/>
              </w:rPr>
              <w:t>-</w:t>
            </w:r>
            <w:r w:rsidRPr="00657096">
              <w:rPr>
                <w:rFonts w:ascii="Arial" w:hAnsi="Arial" w:cs="Arial"/>
                <w:sz w:val="20"/>
              </w:rPr>
              <w:t xml:space="preserve">Lorsque le projet porte sur un territoire plus vaste que le périmètre du GAL, les dépenses éligibles retenues sont proratisées via une clé de répartition selon la nature de l’opération. </w:t>
            </w:r>
          </w:p>
          <w:p w:rsidR="009D0163" w:rsidRPr="00657096" w:rsidRDefault="009D0163" w:rsidP="00401DB2">
            <w:pPr>
              <w:pStyle w:val="Normalpucetableau"/>
              <w:numPr>
                <w:ilvl w:val="3"/>
                <w:numId w:val="15"/>
              </w:numPr>
              <w:tabs>
                <w:tab w:val="clear" w:pos="284"/>
                <w:tab w:val="left" w:pos="1154"/>
                <w:tab w:val="left" w:pos="1296"/>
              </w:tabs>
              <w:spacing w:after="120"/>
              <w:ind w:left="1154" w:hanging="425"/>
              <w:jc w:val="both"/>
              <w:rPr>
                <w:rFonts w:ascii="Arial" w:hAnsi="Arial" w:cs="Arial"/>
                <w:sz w:val="20"/>
              </w:rPr>
            </w:pPr>
            <w:r>
              <w:rPr>
                <w:rFonts w:ascii="Arial" w:hAnsi="Arial" w:cs="Arial"/>
                <w:sz w:val="20"/>
              </w:rPr>
              <w:t>-</w:t>
            </w:r>
            <w:r w:rsidRPr="00657096">
              <w:rPr>
                <w:rFonts w:ascii="Arial" w:hAnsi="Arial" w:cs="Arial"/>
                <w:sz w:val="20"/>
              </w:rPr>
              <w:t xml:space="preserve">Les dépenses effectuées hors du territoire sont éligibles à condition que le bénéficiaire </w:t>
            </w:r>
            <w:r w:rsidRPr="00657096">
              <w:rPr>
                <w:rFonts w:ascii="Arial" w:hAnsi="Arial" w:cs="Arial"/>
                <w:sz w:val="20"/>
              </w:rPr>
              <w:lastRenderedPageBreak/>
              <w:t xml:space="preserve">soit domicilié sur les communes du GAL ou/et que le projet bénéficie au territoire. </w:t>
            </w:r>
          </w:p>
          <w:p w:rsidR="009D0163" w:rsidRPr="009A2518" w:rsidRDefault="009D0163" w:rsidP="00401DB2">
            <w:pPr>
              <w:pStyle w:val="Normalpucetableau"/>
              <w:numPr>
                <w:ilvl w:val="3"/>
                <w:numId w:val="15"/>
              </w:numPr>
              <w:tabs>
                <w:tab w:val="clear" w:pos="284"/>
                <w:tab w:val="left" w:pos="1154"/>
                <w:tab w:val="left" w:pos="1296"/>
              </w:tabs>
              <w:spacing w:after="120"/>
              <w:ind w:left="1154" w:hanging="425"/>
              <w:jc w:val="both"/>
              <w:rPr>
                <w:rFonts w:ascii="Arial" w:hAnsi="Arial" w:cs="Arial"/>
                <w:sz w:val="20"/>
              </w:rPr>
            </w:pPr>
            <w:r w:rsidRPr="00D7640F">
              <w:rPr>
                <w:rFonts w:ascii="Arial" w:hAnsi="Arial" w:cs="Arial"/>
                <w:sz w:val="20"/>
              </w:rPr>
              <w:t>-le projet implique une collaboration entre plusieurs partenaires au sein d’une instance de pilotage ou prévue dans ses statuts (hors partenaires financiers) et/ou est réalisé à l’échelle supra communale</w:t>
            </w:r>
          </w:p>
        </w:tc>
      </w:tr>
      <w:tr w:rsidR="009D0163" w:rsidTr="00401DB2">
        <w:tblPrEx>
          <w:tblCellMar>
            <w:top w:w="57" w:type="dxa"/>
            <w:bottom w:w="57" w:type="dxa"/>
          </w:tblCellMar>
        </w:tblPrEx>
        <w:tc>
          <w:tcPr>
            <w:tcW w:w="9326" w:type="dxa"/>
            <w:gridSpan w:val="3"/>
            <w:tcBorders>
              <w:top w:val="single" w:sz="4" w:space="0" w:color="000000"/>
              <w:left w:val="single" w:sz="4" w:space="0" w:color="000000"/>
              <w:bottom w:val="single" w:sz="4" w:space="0" w:color="000000"/>
              <w:right w:val="single" w:sz="4" w:space="0" w:color="000000"/>
            </w:tcBorders>
            <w:shd w:val="clear" w:color="auto" w:fill="auto"/>
          </w:tcPr>
          <w:p w:rsidR="009D0163" w:rsidRDefault="009D0163" w:rsidP="00401DB2">
            <w:pPr>
              <w:tabs>
                <w:tab w:val="left" w:pos="6756"/>
              </w:tabs>
              <w:spacing w:before="120" w:after="120" w:line="240" w:lineRule="auto"/>
            </w:pPr>
            <w:r>
              <w:rPr>
                <w:rFonts w:ascii="Arial" w:hAnsi="Arial" w:cs="Arial"/>
                <w:b/>
                <w:caps/>
                <w:sz w:val="20"/>
                <w:szCs w:val="20"/>
              </w:rPr>
              <w:lastRenderedPageBreak/>
              <w:t>8. Principes applicables à l’établissement des critères de sélection</w:t>
            </w:r>
          </w:p>
        </w:tc>
      </w:tr>
      <w:tr w:rsidR="009D0163" w:rsidTr="00401DB2">
        <w:tblPrEx>
          <w:tblCellMar>
            <w:top w:w="57" w:type="dxa"/>
            <w:bottom w:w="57" w:type="dxa"/>
          </w:tblCellMar>
        </w:tblPrEx>
        <w:tc>
          <w:tcPr>
            <w:tcW w:w="9326" w:type="dxa"/>
            <w:gridSpan w:val="3"/>
            <w:tcBorders>
              <w:top w:val="single" w:sz="4" w:space="0" w:color="000000"/>
              <w:left w:val="single" w:sz="4" w:space="0" w:color="000000"/>
              <w:bottom w:val="single" w:sz="4" w:space="0" w:color="000000"/>
              <w:right w:val="single" w:sz="4" w:space="0" w:color="000000"/>
            </w:tcBorders>
            <w:shd w:val="clear" w:color="auto" w:fill="auto"/>
          </w:tcPr>
          <w:p w:rsidR="009D0163" w:rsidRDefault="009D0163" w:rsidP="00401DB2">
            <w:pPr>
              <w:pStyle w:val="Normalpucetableau"/>
              <w:numPr>
                <w:ilvl w:val="0"/>
                <w:numId w:val="0"/>
              </w:numPr>
              <w:tabs>
                <w:tab w:val="left" w:pos="6756"/>
              </w:tabs>
              <w:spacing w:before="0" w:after="120"/>
              <w:jc w:val="both"/>
              <w:rPr>
                <w:rFonts w:ascii="Arial" w:hAnsi="Arial" w:cs="Arial"/>
                <w:sz w:val="20"/>
              </w:rPr>
            </w:pPr>
            <w:r>
              <w:rPr>
                <w:rFonts w:ascii="Arial" w:hAnsi="Arial" w:cs="Arial"/>
                <w:sz w:val="20"/>
              </w:rPr>
              <w:t xml:space="preserve">Les opérations retenues seront sélectionnées par le GAL, dans le cadre du comité de programmation, sur la base de critères de sélection et d’une grille d’analyse qui permettront de préciser et de valider la cohérence et la pertinence des projets. </w:t>
            </w:r>
          </w:p>
          <w:p w:rsidR="009D0163" w:rsidRDefault="009D0163" w:rsidP="00401DB2">
            <w:pPr>
              <w:pStyle w:val="Normalpucetableau"/>
              <w:numPr>
                <w:ilvl w:val="0"/>
                <w:numId w:val="0"/>
              </w:numPr>
              <w:tabs>
                <w:tab w:val="left" w:pos="6756"/>
              </w:tabs>
              <w:spacing w:before="0" w:after="120"/>
              <w:jc w:val="both"/>
              <w:rPr>
                <w:rFonts w:ascii="Arial" w:hAnsi="Arial" w:cs="Arial"/>
                <w:sz w:val="20"/>
              </w:rPr>
            </w:pPr>
            <w:r>
              <w:rPr>
                <w:rFonts w:ascii="Arial" w:hAnsi="Arial" w:cs="Arial"/>
                <w:sz w:val="20"/>
              </w:rPr>
              <w:t xml:space="preserve">Les principes permettant de fixer les critères de sélection, définis par le GAL, sont les suivants : </w:t>
            </w:r>
          </w:p>
          <w:p w:rsidR="009D0163" w:rsidRDefault="009D0163" w:rsidP="00401DB2">
            <w:pPr>
              <w:pStyle w:val="Normalpucetableau"/>
              <w:numPr>
                <w:ilvl w:val="0"/>
                <w:numId w:val="11"/>
              </w:numPr>
              <w:tabs>
                <w:tab w:val="left" w:pos="6756"/>
              </w:tabs>
              <w:spacing w:after="120"/>
              <w:jc w:val="both"/>
              <w:rPr>
                <w:rFonts w:ascii="Arial" w:hAnsi="Arial" w:cs="Arial"/>
                <w:sz w:val="20"/>
              </w:rPr>
            </w:pPr>
            <w:r>
              <w:rPr>
                <w:rFonts w:ascii="Arial" w:hAnsi="Arial" w:cs="Arial"/>
                <w:sz w:val="20"/>
              </w:rPr>
              <w:t xml:space="preserve">la cohérence avec la stratégie du territoire </w:t>
            </w:r>
          </w:p>
          <w:p w:rsidR="009D0163" w:rsidRDefault="009D0163" w:rsidP="00401DB2">
            <w:pPr>
              <w:pStyle w:val="Normalpucetableau"/>
              <w:numPr>
                <w:ilvl w:val="0"/>
                <w:numId w:val="11"/>
              </w:numPr>
              <w:tabs>
                <w:tab w:val="left" w:pos="6756"/>
              </w:tabs>
              <w:spacing w:after="120"/>
              <w:jc w:val="both"/>
              <w:rPr>
                <w:rFonts w:ascii="Arial" w:hAnsi="Arial" w:cs="Arial"/>
                <w:sz w:val="20"/>
              </w:rPr>
            </w:pPr>
            <w:r>
              <w:rPr>
                <w:rFonts w:ascii="Arial" w:hAnsi="Arial" w:cs="Arial"/>
                <w:sz w:val="20"/>
              </w:rPr>
              <w:t xml:space="preserve">le caractère innovant, </w:t>
            </w:r>
          </w:p>
          <w:p w:rsidR="009D0163" w:rsidRDefault="009D0163" w:rsidP="00401DB2">
            <w:pPr>
              <w:pStyle w:val="Normalpucetableau"/>
              <w:numPr>
                <w:ilvl w:val="0"/>
                <w:numId w:val="11"/>
              </w:numPr>
              <w:tabs>
                <w:tab w:val="left" w:pos="6756"/>
              </w:tabs>
              <w:spacing w:after="120"/>
              <w:jc w:val="both"/>
              <w:rPr>
                <w:rFonts w:ascii="Arial" w:hAnsi="Arial" w:cs="Arial"/>
                <w:sz w:val="20"/>
              </w:rPr>
            </w:pPr>
            <w:r>
              <w:rPr>
                <w:rFonts w:ascii="Arial" w:hAnsi="Arial" w:cs="Arial"/>
                <w:sz w:val="20"/>
              </w:rPr>
              <w:t xml:space="preserve">la mutualisation de moyens et d’équipements, </w:t>
            </w:r>
          </w:p>
          <w:p w:rsidR="009D0163" w:rsidRDefault="009D0163" w:rsidP="00401DB2">
            <w:pPr>
              <w:pStyle w:val="Normalpucetableau"/>
              <w:numPr>
                <w:ilvl w:val="0"/>
                <w:numId w:val="11"/>
              </w:numPr>
              <w:tabs>
                <w:tab w:val="left" w:pos="6756"/>
              </w:tabs>
              <w:spacing w:after="120"/>
              <w:jc w:val="both"/>
              <w:rPr>
                <w:rFonts w:ascii="Arial" w:hAnsi="Arial" w:cs="Arial"/>
                <w:sz w:val="20"/>
              </w:rPr>
            </w:pPr>
            <w:r>
              <w:rPr>
                <w:rFonts w:ascii="Arial" w:hAnsi="Arial" w:cs="Arial"/>
                <w:sz w:val="20"/>
              </w:rPr>
              <w:t xml:space="preserve">la démarche partenariale, </w:t>
            </w:r>
          </w:p>
          <w:p w:rsidR="009D0163" w:rsidRDefault="009D0163" w:rsidP="00401DB2">
            <w:pPr>
              <w:pStyle w:val="Normalpucetableau"/>
              <w:numPr>
                <w:ilvl w:val="0"/>
                <w:numId w:val="11"/>
              </w:numPr>
              <w:tabs>
                <w:tab w:val="left" w:pos="6756"/>
              </w:tabs>
              <w:spacing w:after="120"/>
              <w:jc w:val="both"/>
              <w:rPr>
                <w:rFonts w:ascii="Arial" w:hAnsi="Arial" w:cs="Arial"/>
                <w:sz w:val="20"/>
              </w:rPr>
            </w:pPr>
            <w:r>
              <w:rPr>
                <w:rFonts w:ascii="Arial" w:hAnsi="Arial" w:cs="Arial"/>
                <w:sz w:val="20"/>
              </w:rPr>
              <w:t>les retombées en matière de création de valeur, d’activité et d’emplois</w:t>
            </w:r>
          </w:p>
          <w:p w:rsidR="009D0163" w:rsidRDefault="009D0163" w:rsidP="00401DB2">
            <w:pPr>
              <w:pStyle w:val="Normalpucetableau"/>
              <w:numPr>
                <w:ilvl w:val="0"/>
                <w:numId w:val="11"/>
              </w:numPr>
              <w:tabs>
                <w:tab w:val="left" w:pos="6756"/>
              </w:tabs>
              <w:spacing w:after="120"/>
              <w:jc w:val="both"/>
            </w:pPr>
            <w:r>
              <w:rPr>
                <w:rFonts w:ascii="Arial" w:hAnsi="Arial" w:cs="Arial"/>
                <w:sz w:val="20"/>
              </w:rPr>
              <w:t>la contribution aux enjeux du développement durable : efficacité économique, équité sociale, qualité environnementale</w:t>
            </w:r>
          </w:p>
        </w:tc>
      </w:tr>
      <w:tr w:rsidR="009D0163" w:rsidTr="00401DB2">
        <w:tblPrEx>
          <w:tblCellMar>
            <w:top w:w="57" w:type="dxa"/>
            <w:bottom w:w="57" w:type="dxa"/>
          </w:tblCellMar>
        </w:tblPrEx>
        <w:tc>
          <w:tcPr>
            <w:tcW w:w="9326" w:type="dxa"/>
            <w:gridSpan w:val="3"/>
            <w:tcBorders>
              <w:top w:val="single" w:sz="4" w:space="0" w:color="000000"/>
              <w:left w:val="single" w:sz="4" w:space="0" w:color="000000"/>
              <w:bottom w:val="single" w:sz="4" w:space="0" w:color="000000"/>
              <w:right w:val="single" w:sz="4" w:space="0" w:color="000000"/>
            </w:tcBorders>
            <w:shd w:val="clear" w:color="auto" w:fill="auto"/>
          </w:tcPr>
          <w:p w:rsidR="009D0163" w:rsidRDefault="009D0163" w:rsidP="00401DB2">
            <w:pPr>
              <w:tabs>
                <w:tab w:val="left" w:pos="6756"/>
              </w:tabs>
              <w:spacing w:before="120" w:after="120" w:line="240" w:lineRule="auto"/>
            </w:pPr>
            <w:r>
              <w:rPr>
                <w:rFonts w:ascii="Arial" w:hAnsi="Arial" w:cs="Arial"/>
                <w:b/>
                <w:caps/>
                <w:sz w:val="20"/>
                <w:szCs w:val="20"/>
              </w:rPr>
              <w:t>9. Montants et taux d’aide applicables</w:t>
            </w:r>
          </w:p>
        </w:tc>
      </w:tr>
      <w:tr w:rsidR="009D0163" w:rsidTr="00401DB2">
        <w:tblPrEx>
          <w:tblCellMar>
            <w:top w:w="57" w:type="dxa"/>
            <w:bottom w:w="57" w:type="dxa"/>
          </w:tblCellMar>
        </w:tblPrEx>
        <w:tc>
          <w:tcPr>
            <w:tcW w:w="9326" w:type="dxa"/>
            <w:gridSpan w:val="3"/>
            <w:tcBorders>
              <w:top w:val="single" w:sz="4" w:space="0" w:color="000000"/>
              <w:left w:val="single" w:sz="4" w:space="0" w:color="000000"/>
              <w:bottom w:val="single" w:sz="4" w:space="0" w:color="000000"/>
              <w:right w:val="single" w:sz="4" w:space="0" w:color="000000"/>
            </w:tcBorders>
            <w:shd w:val="clear" w:color="auto" w:fill="FFFFFF"/>
          </w:tcPr>
          <w:p w:rsidR="009D0163" w:rsidRPr="00D7640F" w:rsidRDefault="009D0163" w:rsidP="00401DB2">
            <w:pPr>
              <w:pStyle w:val="Normalpucetableau"/>
              <w:numPr>
                <w:ilvl w:val="0"/>
                <w:numId w:val="0"/>
              </w:numPr>
              <w:shd w:val="clear" w:color="auto" w:fill="FFFFFF"/>
              <w:tabs>
                <w:tab w:val="left" w:pos="6756"/>
              </w:tabs>
              <w:spacing w:before="0" w:after="120"/>
              <w:jc w:val="both"/>
              <w:rPr>
                <w:rFonts w:ascii="Arial" w:hAnsi="Arial" w:cs="Arial"/>
                <w:sz w:val="20"/>
                <w:u w:val="single"/>
              </w:rPr>
            </w:pPr>
            <w:r>
              <w:rPr>
                <w:rFonts w:ascii="Arial" w:hAnsi="Arial" w:cs="Arial"/>
                <w:sz w:val="20"/>
                <w:u w:val="single"/>
              </w:rPr>
              <w:t xml:space="preserve">- </w:t>
            </w:r>
            <w:r w:rsidRPr="00D7640F">
              <w:rPr>
                <w:rFonts w:ascii="Arial" w:hAnsi="Arial" w:cs="Arial"/>
                <w:sz w:val="20"/>
                <w:u w:val="single"/>
              </w:rPr>
              <w:t>Taux de cofinancement du FEADER</w:t>
            </w:r>
            <w:r w:rsidRPr="00D7640F">
              <w:rPr>
                <w:rFonts w:ascii="Arial" w:hAnsi="Arial" w:cs="Arial"/>
                <w:sz w:val="20"/>
              </w:rPr>
              <w:t> : 80%.</w:t>
            </w:r>
          </w:p>
          <w:p w:rsidR="009D0163" w:rsidRPr="00D7640F" w:rsidRDefault="009D0163" w:rsidP="00401DB2">
            <w:pPr>
              <w:pStyle w:val="Normalpucetableau"/>
              <w:numPr>
                <w:ilvl w:val="0"/>
                <w:numId w:val="0"/>
              </w:numPr>
              <w:shd w:val="clear" w:color="auto" w:fill="FFFFFF"/>
              <w:tabs>
                <w:tab w:val="left" w:pos="6756"/>
              </w:tabs>
              <w:spacing w:before="0" w:after="120"/>
              <w:jc w:val="both"/>
              <w:rPr>
                <w:rFonts w:ascii="Arial" w:hAnsi="Arial" w:cs="Arial"/>
                <w:sz w:val="20"/>
              </w:rPr>
            </w:pPr>
            <w:r w:rsidRPr="00D7640F">
              <w:rPr>
                <w:rFonts w:ascii="Arial" w:hAnsi="Arial" w:cs="Arial"/>
                <w:sz w:val="20"/>
                <w:u w:val="single"/>
              </w:rPr>
              <w:t>- Taux maximum d’aide publique :</w:t>
            </w:r>
          </w:p>
          <w:p w:rsidR="009D0163" w:rsidRPr="00D7640F" w:rsidRDefault="009D0163" w:rsidP="00401DB2">
            <w:pPr>
              <w:pStyle w:val="Normalpucetableau"/>
              <w:numPr>
                <w:ilvl w:val="0"/>
                <w:numId w:val="0"/>
              </w:numPr>
              <w:shd w:val="clear" w:color="auto" w:fill="FFFFFF"/>
              <w:tabs>
                <w:tab w:val="clear" w:pos="284"/>
                <w:tab w:val="left" w:pos="0"/>
                <w:tab w:val="left" w:pos="6756"/>
              </w:tabs>
              <w:spacing w:before="0" w:after="120"/>
              <w:jc w:val="both"/>
              <w:rPr>
                <w:rFonts w:ascii="Arial" w:hAnsi="Arial" w:cs="Arial"/>
                <w:sz w:val="20"/>
              </w:rPr>
            </w:pPr>
            <w:r w:rsidRPr="00D7640F">
              <w:rPr>
                <w:rFonts w:ascii="Arial" w:hAnsi="Arial" w:cs="Arial"/>
                <w:sz w:val="20"/>
              </w:rPr>
              <w:t>L’Autorité de gestion demande un autofinancement minimum de 20% du maître d’ouvrage, ainsi :</w:t>
            </w:r>
          </w:p>
          <w:p w:rsidR="009D0163" w:rsidRPr="00D7640F" w:rsidRDefault="009D0163" w:rsidP="00401DB2">
            <w:pPr>
              <w:pStyle w:val="Normalpucetableau"/>
              <w:numPr>
                <w:ilvl w:val="0"/>
                <w:numId w:val="7"/>
              </w:numPr>
              <w:shd w:val="clear" w:color="auto" w:fill="FFFFFF"/>
              <w:spacing w:after="120"/>
              <w:jc w:val="both"/>
              <w:rPr>
                <w:rFonts w:ascii="Arial" w:hAnsi="Arial" w:cs="Arial"/>
                <w:sz w:val="20"/>
              </w:rPr>
            </w:pPr>
            <w:r w:rsidRPr="00D7640F">
              <w:rPr>
                <w:rFonts w:ascii="Arial" w:hAnsi="Arial" w:cs="Arial"/>
                <w:sz w:val="20"/>
              </w:rPr>
              <w:t xml:space="preserve">le taux d’aide publique peut aller jusqu’à 100% dans le respect de l’encadrement des aides d’État lorsque le maître d’ouvrage est public </w:t>
            </w:r>
          </w:p>
          <w:p w:rsidR="009D0163" w:rsidRPr="00D7640F" w:rsidRDefault="009D0163" w:rsidP="00401DB2">
            <w:pPr>
              <w:pStyle w:val="Normalpucetableau"/>
              <w:numPr>
                <w:ilvl w:val="0"/>
                <w:numId w:val="7"/>
              </w:numPr>
              <w:shd w:val="clear" w:color="auto" w:fill="FFFFFF"/>
              <w:spacing w:after="120"/>
              <w:jc w:val="both"/>
              <w:rPr>
                <w:rFonts w:ascii="Arial" w:hAnsi="Arial" w:cs="Arial"/>
                <w:sz w:val="20"/>
              </w:rPr>
            </w:pPr>
            <w:r w:rsidRPr="00D7640F">
              <w:rPr>
                <w:rFonts w:ascii="Arial" w:hAnsi="Arial" w:cs="Arial"/>
                <w:sz w:val="20"/>
              </w:rPr>
              <w:t xml:space="preserve">le taux d’aide publique peut aller jusqu’à 80% dans le respect de l’encadrement des aides d’État lorsque le maître d’ouvrage est privé </w:t>
            </w:r>
          </w:p>
          <w:p w:rsidR="009D0163" w:rsidRPr="00D7640F" w:rsidRDefault="009D0163" w:rsidP="00401DB2">
            <w:pPr>
              <w:pStyle w:val="Normalpucetableau"/>
              <w:numPr>
                <w:ilvl w:val="0"/>
                <w:numId w:val="0"/>
              </w:numPr>
              <w:shd w:val="clear" w:color="auto" w:fill="FFFFFF"/>
              <w:tabs>
                <w:tab w:val="left" w:pos="6756"/>
              </w:tabs>
              <w:spacing w:before="0" w:after="120"/>
              <w:jc w:val="both"/>
              <w:rPr>
                <w:rFonts w:ascii="Arial" w:hAnsi="Arial" w:cs="Arial"/>
                <w:sz w:val="20"/>
              </w:rPr>
            </w:pPr>
            <w:r w:rsidRPr="00D7640F">
              <w:rPr>
                <w:rFonts w:ascii="Arial" w:hAnsi="Arial" w:cs="Arial"/>
                <w:sz w:val="20"/>
                <w:u w:val="single"/>
              </w:rPr>
              <w:t>- Autres modalités de financement, le cas échéant (plafonds, planchers,…) :</w:t>
            </w:r>
          </w:p>
          <w:p w:rsidR="009D0163" w:rsidRPr="00D7640F" w:rsidRDefault="009D0163" w:rsidP="00401DB2">
            <w:pPr>
              <w:shd w:val="clear" w:color="auto" w:fill="FFFFFF"/>
              <w:tabs>
                <w:tab w:val="left" w:pos="6756"/>
              </w:tabs>
              <w:spacing w:after="120" w:line="240" w:lineRule="auto"/>
              <w:jc w:val="both"/>
              <w:rPr>
                <w:rFonts w:ascii="Arial" w:hAnsi="Arial" w:cs="Arial"/>
                <w:sz w:val="20"/>
              </w:rPr>
            </w:pPr>
            <w:r w:rsidRPr="00D7640F">
              <w:rPr>
                <w:rFonts w:ascii="Arial" w:hAnsi="Arial" w:cs="Arial"/>
                <w:sz w:val="20"/>
                <w:szCs w:val="20"/>
              </w:rPr>
              <w:t xml:space="preserve">Seuil </w:t>
            </w:r>
            <w:proofErr w:type="gramStart"/>
            <w:r w:rsidRPr="00D7640F">
              <w:rPr>
                <w:rFonts w:ascii="Arial" w:hAnsi="Arial" w:cs="Arial"/>
                <w:sz w:val="20"/>
                <w:szCs w:val="20"/>
              </w:rPr>
              <w:t>plancher</w:t>
            </w:r>
            <w:proofErr w:type="gramEnd"/>
            <w:r w:rsidRPr="00D7640F">
              <w:rPr>
                <w:rFonts w:ascii="Arial" w:hAnsi="Arial" w:cs="Arial"/>
                <w:sz w:val="20"/>
                <w:szCs w:val="20"/>
              </w:rPr>
              <w:t xml:space="preserve"> : le projet doit présenter 3000 € de dépenses éligibles au titre de la fiche action et le soutien FEADER sera à minima de 1 000 € </w:t>
            </w:r>
          </w:p>
          <w:p w:rsidR="009D0163" w:rsidRPr="00D7640F" w:rsidRDefault="009D0163" w:rsidP="00401DB2">
            <w:pPr>
              <w:pStyle w:val="Normalpucetableau"/>
              <w:numPr>
                <w:ilvl w:val="0"/>
                <w:numId w:val="0"/>
              </w:numPr>
              <w:shd w:val="clear" w:color="auto" w:fill="FFFFFF"/>
              <w:tabs>
                <w:tab w:val="left" w:pos="6756"/>
              </w:tabs>
              <w:spacing w:before="0" w:after="120"/>
              <w:jc w:val="both"/>
              <w:rPr>
                <w:rFonts w:ascii="Arial" w:hAnsi="Arial" w:cs="Arial"/>
                <w:sz w:val="20"/>
                <w:u w:val="single"/>
              </w:rPr>
            </w:pPr>
            <w:r w:rsidRPr="00D7640F">
              <w:rPr>
                <w:rFonts w:ascii="Arial" w:hAnsi="Arial" w:cs="Arial"/>
                <w:sz w:val="20"/>
              </w:rPr>
              <w:t xml:space="preserve">Le plafond de FEADER est fixé à 100 000 € par projet.  </w:t>
            </w:r>
          </w:p>
          <w:p w:rsidR="009D0163" w:rsidRPr="00D7640F" w:rsidRDefault="009D0163" w:rsidP="00401DB2">
            <w:pPr>
              <w:pStyle w:val="Normalpucetableau"/>
              <w:numPr>
                <w:ilvl w:val="0"/>
                <w:numId w:val="0"/>
              </w:numPr>
              <w:shd w:val="clear" w:color="auto" w:fill="FFFFFF"/>
              <w:tabs>
                <w:tab w:val="left" w:pos="6756"/>
              </w:tabs>
              <w:spacing w:before="0" w:after="120"/>
              <w:jc w:val="both"/>
              <w:rPr>
                <w:rFonts w:ascii="Arial" w:hAnsi="Arial" w:cs="Arial"/>
                <w:sz w:val="20"/>
              </w:rPr>
            </w:pPr>
            <w:r w:rsidRPr="00D7640F">
              <w:rPr>
                <w:rFonts w:ascii="Arial" w:hAnsi="Arial" w:cs="Arial"/>
                <w:sz w:val="20"/>
                <w:u w:val="single"/>
              </w:rPr>
              <w:t>- Règles relatives aux aides d’État :</w:t>
            </w:r>
          </w:p>
          <w:p w:rsidR="009D0163" w:rsidRPr="00D7640F" w:rsidRDefault="009D0163" w:rsidP="00401DB2">
            <w:pPr>
              <w:pStyle w:val="Normalpucetableau"/>
              <w:numPr>
                <w:ilvl w:val="0"/>
                <w:numId w:val="0"/>
              </w:numPr>
              <w:shd w:val="clear" w:color="auto" w:fill="FFFFFF"/>
              <w:tabs>
                <w:tab w:val="left" w:pos="6756"/>
              </w:tabs>
              <w:spacing w:before="0" w:after="120"/>
              <w:jc w:val="both"/>
              <w:rPr>
                <w:rFonts w:ascii="Arial" w:hAnsi="Arial" w:cs="Arial"/>
                <w:sz w:val="20"/>
              </w:rPr>
            </w:pPr>
            <w:r w:rsidRPr="00D7640F">
              <w:rPr>
                <w:rFonts w:ascii="Arial" w:hAnsi="Arial" w:cs="Arial"/>
                <w:sz w:val="20"/>
              </w:rPr>
              <w:t>Pour les projets ne relevant pas de l’article 42 du Traité de fonctionnement de l’Union européenne (TFUE) et dont le financement est soumis aux règles d’État, il sera utilisé :</w:t>
            </w:r>
          </w:p>
          <w:p w:rsidR="009D0163" w:rsidRPr="00D7640F" w:rsidRDefault="009D0163" w:rsidP="00401DB2">
            <w:pPr>
              <w:pStyle w:val="Normalpucetableau"/>
              <w:numPr>
                <w:ilvl w:val="0"/>
                <w:numId w:val="2"/>
              </w:numPr>
              <w:shd w:val="clear" w:color="auto" w:fill="FFFFFF"/>
              <w:tabs>
                <w:tab w:val="left" w:pos="6756"/>
              </w:tabs>
              <w:spacing w:before="0" w:after="120"/>
              <w:jc w:val="both"/>
              <w:rPr>
                <w:rFonts w:ascii="Arial" w:hAnsi="Arial" w:cs="Arial"/>
                <w:sz w:val="20"/>
              </w:rPr>
            </w:pPr>
            <w:r w:rsidRPr="00D7640F">
              <w:rPr>
                <w:rFonts w:ascii="Arial" w:hAnsi="Arial" w:cs="Arial"/>
                <w:sz w:val="20"/>
              </w:rPr>
              <w:t xml:space="preserve">un régime d’aides exempté de notification au titre du règlement (UE) n° 651/2014 de la Commission du 17 juin 2014, ou au titre du règlement (UE) n°702/2014 de la Commission du 25 juin 2014 ; </w:t>
            </w:r>
          </w:p>
          <w:p w:rsidR="009D0163" w:rsidRPr="00D7640F" w:rsidRDefault="009D0163" w:rsidP="00401DB2">
            <w:pPr>
              <w:pStyle w:val="Normalpucetableau"/>
              <w:numPr>
                <w:ilvl w:val="0"/>
                <w:numId w:val="2"/>
              </w:numPr>
              <w:shd w:val="clear" w:color="auto" w:fill="FFFFFF"/>
              <w:tabs>
                <w:tab w:val="left" w:pos="6756"/>
              </w:tabs>
              <w:spacing w:before="0" w:after="120"/>
              <w:jc w:val="both"/>
              <w:rPr>
                <w:rFonts w:ascii="Arial" w:hAnsi="Arial" w:cs="Arial"/>
                <w:sz w:val="20"/>
              </w:rPr>
            </w:pPr>
            <w:r w:rsidRPr="00D7640F">
              <w:rPr>
                <w:rFonts w:ascii="Arial" w:hAnsi="Arial" w:cs="Arial"/>
                <w:sz w:val="20"/>
              </w:rPr>
              <w:t xml:space="preserve">ou un régime notifié en vertu de l’article 108, paragraphe 3 du TFUE ; </w:t>
            </w:r>
          </w:p>
          <w:p w:rsidR="009D0163" w:rsidRPr="00D7640F" w:rsidRDefault="009D0163" w:rsidP="00401DB2">
            <w:pPr>
              <w:pStyle w:val="Normalpucetableau"/>
              <w:numPr>
                <w:ilvl w:val="0"/>
                <w:numId w:val="2"/>
              </w:numPr>
              <w:shd w:val="clear" w:color="auto" w:fill="FFFFFF"/>
              <w:tabs>
                <w:tab w:val="left" w:pos="6756"/>
              </w:tabs>
              <w:spacing w:before="0" w:after="120"/>
              <w:jc w:val="both"/>
              <w:rPr>
                <w:rFonts w:ascii="Arial" w:hAnsi="Arial" w:cs="Arial"/>
                <w:sz w:val="20"/>
              </w:rPr>
            </w:pPr>
            <w:r w:rsidRPr="00D7640F">
              <w:rPr>
                <w:rFonts w:ascii="Arial" w:hAnsi="Arial" w:cs="Arial"/>
                <w:sz w:val="20"/>
              </w:rPr>
              <w:t xml:space="preserve">ou le règlement (UE) n° 1407/2013 de la Commission du 18 décembre 2013 relatif à l’application des articles 107 et 108 du TFUE aux aides de </w:t>
            </w:r>
            <w:proofErr w:type="spellStart"/>
            <w:r w:rsidRPr="00D7640F">
              <w:rPr>
                <w:rFonts w:ascii="Arial" w:hAnsi="Arial" w:cs="Arial"/>
                <w:sz w:val="20"/>
              </w:rPr>
              <w:t>minimis</w:t>
            </w:r>
            <w:proofErr w:type="spellEnd"/>
            <w:r w:rsidRPr="00D7640F">
              <w:rPr>
                <w:rFonts w:ascii="Arial" w:hAnsi="Arial" w:cs="Arial"/>
                <w:sz w:val="20"/>
              </w:rPr>
              <w:t xml:space="preserve">. </w:t>
            </w:r>
          </w:p>
          <w:p w:rsidR="009D0163" w:rsidRDefault="009D0163" w:rsidP="00401DB2">
            <w:pPr>
              <w:pStyle w:val="Normalpucetableau"/>
              <w:numPr>
                <w:ilvl w:val="0"/>
                <w:numId w:val="0"/>
              </w:numPr>
              <w:shd w:val="clear" w:color="auto" w:fill="FFFFFF"/>
              <w:tabs>
                <w:tab w:val="left" w:pos="6756"/>
              </w:tabs>
              <w:spacing w:before="0" w:after="120"/>
              <w:jc w:val="both"/>
              <w:rPr>
                <w:rFonts w:ascii="Arial" w:hAnsi="Arial" w:cs="Arial"/>
                <w:sz w:val="20"/>
              </w:rPr>
            </w:pPr>
            <w:r w:rsidRPr="00D7640F">
              <w:rPr>
                <w:rFonts w:ascii="Arial" w:hAnsi="Arial" w:cs="Arial"/>
                <w:sz w:val="20"/>
              </w:rPr>
              <w:t>Dans ce cas, l’aide maximale selon ces règles est d’application, dans la limite du taux d’aide mentionné ci-dessus. En cas de différence de taux d'aide entre celui prévu par le règlement 1305/2013 et celui prévu par les règles d'aide d’État, le taux le plus faible s'applique.</w:t>
            </w:r>
          </w:p>
        </w:tc>
      </w:tr>
      <w:tr w:rsidR="009D0163" w:rsidTr="00401DB2">
        <w:tblPrEx>
          <w:tblCellMar>
            <w:top w:w="57" w:type="dxa"/>
            <w:bottom w:w="57" w:type="dxa"/>
          </w:tblCellMar>
        </w:tblPrEx>
        <w:tc>
          <w:tcPr>
            <w:tcW w:w="9326" w:type="dxa"/>
            <w:gridSpan w:val="3"/>
            <w:tcBorders>
              <w:top w:val="single" w:sz="4" w:space="0" w:color="000000"/>
              <w:left w:val="single" w:sz="4" w:space="0" w:color="000000"/>
              <w:bottom w:val="single" w:sz="4" w:space="0" w:color="000000"/>
              <w:right w:val="single" w:sz="4" w:space="0" w:color="000000"/>
            </w:tcBorders>
            <w:shd w:val="clear" w:color="auto" w:fill="FFFFFF"/>
          </w:tcPr>
          <w:p w:rsidR="009D0163" w:rsidRDefault="009D0163" w:rsidP="00401DB2">
            <w:pPr>
              <w:tabs>
                <w:tab w:val="left" w:pos="6756"/>
              </w:tabs>
              <w:spacing w:before="120" w:after="120" w:line="240" w:lineRule="auto"/>
            </w:pPr>
            <w:r>
              <w:rPr>
                <w:rFonts w:ascii="Arial" w:hAnsi="Arial" w:cs="Arial"/>
                <w:b/>
                <w:caps/>
                <w:sz w:val="20"/>
                <w:szCs w:val="20"/>
              </w:rPr>
              <w:t>10. Informations spécifiques sur la fiche-action</w:t>
            </w:r>
          </w:p>
        </w:tc>
      </w:tr>
      <w:tr w:rsidR="009D0163" w:rsidTr="00401DB2">
        <w:tblPrEx>
          <w:tblCellMar>
            <w:top w:w="57" w:type="dxa"/>
            <w:bottom w:w="57" w:type="dxa"/>
          </w:tblCellMar>
        </w:tblPrEx>
        <w:tc>
          <w:tcPr>
            <w:tcW w:w="9326" w:type="dxa"/>
            <w:gridSpan w:val="3"/>
            <w:tcBorders>
              <w:top w:val="single" w:sz="4" w:space="0" w:color="000000"/>
              <w:left w:val="single" w:sz="4" w:space="0" w:color="000000"/>
              <w:bottom w:val="single" w:sz="4" w:space="0" w:color="000000"/>
              <w:right w:val="single" w:sz="4" w:space="0" w:color="000000"/>
            </w:tcBorders>
            <w:shd w:val="clear" w:color="auto" w:fill="FFFFFF"/>
          </w:tcPr>
          <w:p w:rsidR="009D0163" w:rsidRDefault="009D0163" w:rsidP="00401DB2">
            <w:pPr>
              <w:tabs>
                <w:tab w:val="left" w:pos="6756"/>
              </w:tabs>
              <w:spacing w:before="120" w:after="120" w:line="240" w:lineRule="auto"/>
            </w:pPr>
            <w:r>
              <w:rPr>
                <w:rFonts w:ascii="Arial" w:hAnsi="Arial" w:cs="Arial"/>
                <w:b/>
                <w:sz w:val="20"/>
                <w:szCs w:val="20"/>
              </w:rPr>
              <w:lastRenderedPageBreak/>
              <w:t>a) Lignes de complémentarité avec les autres dispositifs du PDRR, avec les dispositifs des autres fonds européens (PO FEDER/FSE, POI FEDER Massif Central, POI FEDER Loire)</w:t>
            </w:r>
          </w:p>
        </w:tc>
      </w:tr>
      <w:tr w:rsidR="009D0163" w:rsidTr="00401DB2">
        <w:tblPrEx>
          <w:tblCellMar>
            <w:top w:w="57" w:type="dxa"/>
            <w:bottom w:w="57" w:type="dxa"/>
          </w:tblCellMar>
        </w:tblPrEx>
        <w:tc>
          <w:tcPr>
            <w:tcW w:w="9326" w:type="dxa"/>
            <w:gridSpan w:val="3"/>
            <w:tcBorders>
              <w:top w:val="single" w:sz="4" w:space="0" w:color="000000"/>
              <w:left w:val="single" w:sz="4" w:space="0" w:color="000000"/>
              <w:bottom w:val="single" w:sz="4" w:space="0" w:color="000000"/>
              <w:right w:val="single" w:sz="4" w:space="0" w:color="000000"/>
            </w:tcBorders>
            <w:shd w:val="clear" w:color="auto" w:fill="FFFFFF"/>
          </w:tcPr>
          <w:p w:rsidR="009D0163" w:rsidRDefault="009D0163" w:rsidP="00401DB2">
            <w:pPr>
              <w:pStyle w:val="Normalgauche"/>
              <w:tabs>
                <w:tab w:val="left" w:pos="6756"/>
              </w:tabs>
              <w:spacing w:after="120"/>
              <w:jc w:val="both"/>
              <w:rPr>
                <w:rFonts w:ascii="Arial" w:hAnsi="Arial"/>
                <w:sz w:val="20"/>
              </w:rPr>
            </w:pPr>
            <w:r>
              <w:rPr>
                <w:rFonts w:ascii="Arial" w:hAnsi="Arial"/>
                <w:sz w:val="20"/>
              </w:rPr>
              <w:t>- Pour éviter tout risque de double financement avec les autres types d’opération du programme de développement rural, le GAL ne pourra mobiliser son enveloppe LEADER pour des projets éligibles à d'autres types d’opérations du programme de développement rural notamment l’opération 0742.</w:t>
            </w:r>
          </w:p>
          <w:p w:rsidR="009D0163" w:rsidRDefault="009D0163" w:rsidP="00401DB2">
            <w:pPr>
              <w:pStyle w:val="Normalgauche"/>
              <w:tabs>
                <w:tab w:val="left" w:pos="6756"/>
              </w:tabs>
              <w:spacing w:after="120"/>
              <w:jc w:val="both"/>
              <w:rPr>
                <w:rFonts w:ascii="Arial" w:hAnsi="Arial"/>
                <w:sz w:val="20"/>
              </w:rPr>
            </w:pPr>
            <w:r>
              <w:rPr>
                <w:rFonts w:ascii="Arial" w:hAnsi="Arial"/>
                <w:sz w:val="20"/>
              </w:rPr>
              <w:t xml:space="preserve"> Les dossiers dont le montant de dépenses éligibles est supérieur ou égal à 50 000 € seront présentés au FEADER au titre de l’opération 0742</w:t>
            </w:r>
          </w:p>
          <w:p w:rsidR="009D0163" w:rsidRDefault="009D0163" w:rsidP="00401DB2">
            <w:pPr>
              <w:tabs>
                <w:tab w:val="left" w:pos="6756"/>
              </w:tabs>
              <w:overflowPunct w:val="0"/>
              <w:autoSpaceDE w:val="0"/>
              <w:spacing w:after="120" w:line="240" w:lineRule="auto"/>
              <w:jc w:val="both"/>
              <w:textAlignment w:val="baseline"/>
              <w:rPr>
                <w:rFonts w:ascii="Arial" w:hAnsi="Arial" w:cs="Arial"/>
                <w:sz w:val="20"/>
                <w:szCs w:val="20"/>
              </w:rPr>
            </w:pPr>
            <w:r>
              <w:rPr>
                <w:rFonts w:ascii="Arial" w:hAnsi="Arial" w:cs="Arial"/>
                <w:sz w:val="20"/>
                <w:szCs w:val="20"/>
              </w:rPr>
              <w:t>- Sont exclues les opérations éligibles au POI FEDER Massif Central, POI FEDER Loire ;</w:t>
            </w:r>
          </w:p>
          <w:p w:rsidR="009D0163" w:rsidRDefault="009D0163" w:rsidP="00401DB2">
            <w:pPr>
              <w:tabs>
                <w:tab w:val="left" w:pos="6756"/>
              </w:tabs>
              <w:spacing w:after="120" w:line="240" w:lineRule="auto"/>
              <w:jc w:val="both"/>
            </w:pPr>
            <w:r>
              <w:rPr>
                <w:rFonts w:ascii="Arial" w:hAnsi="Arial" w:cs="Arial"/>
                <w:sz w:val="20"/>
                <w:szCs w:val="20"/>
              </w:rPr>
              <w:t>- Sont exclues les opérations éligibles au PO FEDER-FSE.</w:t>
            </w:r>
          </w:p>
        </w:tc>
      </w:tr>
      <w:tr w:rsidR="009D0163" w:rsidTr="00401DB2">
        <w:tblPrEx>
          <w:tblCellMar>
            <w:top w:w="57" w:type="dxa"/>
            <w:bottom w:w="57" w:type="dxa"/>
          </w:tblCellMar>
        </w:tblPrEx>
        <w:tc>
          <w:tcPr>
            <w:tcW w:w="9326" w:type="dxa"/>
            <w:gridSpan w:val="3"/>
            <w:tcBorders>
              <w:top w:val="single" w:sz="4" w:space="0" w:color="000000"/>
              <w:left w:val="single" w:sz="4" w:space="0" w:color="000000"/>
              <w:bottom w:val="single" w:sz="4" w:space="0" w:color="000000"/>
              <w:right w:val="single" w:sz="4" w:space="0" w:color="000000"/>
            </w:tcBorders>
            <w:shd w:val="clear" w:color="auto" w:fill="auto"/>
          </w:tcPr>
          <w:p w:rsidR="009D0163" w:rsidRDefault="009D0163" w:rsidP="00401DB2">
            <w:pPr>
              <w:tabs>
                <w:tab w:val="left" w:pos="6756"/>
              </w:tabs>
              <w:spacing w:before="120" w:after="120" w:line="240" w:lineRule="auto"/>
            </w:pPr>
            <w:r>
              <w:rPr>
                <w:rFonts w:ascii="Arial" w:hAnsi="Arial" w:cs="Arial"/>
                <w:b/>
                <w:sz w:val="20"/>
                <w:szCs w:val="20"/>
              </w:rPr>
              <w:t>b) Suivi</w:t>
            </w:r>
          </w:p>
        </w:tc>
      </w:tr>
      <w:tr w:rsidR="009D0163" w:rsidTr="00401DB2">
        <w:tblPrEx>
          <w:tblCellMar>
            <w:top w:w="57" w:type="dxa"/>
            <w:bottom w:w="57" w:type="dxa"/>
          </w:tblCellMar>
        </w:tblPrEx>
        <w:tc>
          <w:tcPr>
            <w:tcW w:w="9326" w:type="dxa"/>
            <w:gridSpan w:val="3"/>
            <w:tcBorders>
              <w:top w:val="single" w:sz="4" w:space="0" w:color="000000"/>
              <w:left w:val="single" w:sz="4" w:space="0" w:color="000000"/>
              <w:bottom w:val="single" w:sz="4" w:space="0" w:color="000000"/>
              <w:right w:val="single" w:sz="4" w:space="0" w:color="000000"/>
            </w:tcBorders>
            <w:shd w:val="clear" w:color="auto" w:fill="auto"/>
          </w:tcPr>
          <w:p w:rsidR="009D0163" w:rsidRDefault="009D0163" w:rsidP="00401DB2">
            <w:pPr>
              <w:tabs>
                <w:tab w:val="left" w:pos="6756"/>
              </w:tabs>
              <w:spacing w:after="120" w:line="240" w:lineRule="auto"/>
              <w:rPr>
                <w:rFonts w:ascii="Arial" w:hAnsi="Arial" w:cs="Arial"/>
                <w:sz w:val="20"/>
                <w:szCs w:val="20"/>
              </w:rPr>
            </w:pPr>
            <w:r w:rsidRPr="00D7640F">
              <w:rPr>
                <w:rFonts w:ascii="Arial" w:hAnsi="Arial" w:cs="Arial"/>
                <w:b/>
                <w:sz w:val="20"/>
                <w:szCs w:val="20"/>
              </w:rPr>
              <w:t>Indicateurs</w:t>
            </w:r>
            <w:r>
              <w:rPr>
                <w:rFonts w:ascii="Arial" w:hAnsi="Arial" w:cs="Arial"/>
                <w:sz w:val="20"/>
                <w:szCs w:val="20"/>
              </w:rPr>
              <w:t xml:space="preserve"> : </w:t>
            </w:r>
          </w:p>
          <w:p w:rsidR="009D0163" w:rsidRDefault="009D0163" w:rsidP="00401DB2">
            <w:pPr>
              <w:tabs>
                <w:tab w:val="left" w:pos="6756"/>
              </w:tabs>
              <w:spacing w:after="120" w:line="240" w:lineRule="auto"/>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79"/>
              <w:gridCol w:w="5040"/>
              <w:gridCol w:w="1585"/>
            </w:tblGrid>
            <w:tr w:rsidR="009D0163" w:rsidTr="00401DB2">
              <w:trPr>
                <w:jc w:val="center"/>
              </w:trPr>
              <w:tc>
                <w:tcPr>
                  <w:tcW w:w="1979" w:type="dxa"/>
                  <w:tcBorders>
                    <w:top w:val="single" w:sz="4" w:space="0" w:color="auto"/>
                    <w:left w:val="single" w:sz="4" w:space="0" w:color="auto"/>
                    <w:bottom w:val="single" w:sz="4" w:space="0" w:color="auto"/>
                    <w:right w:val="single" w:sz="4" w:space="0" w:color="auto"/>
                  </w:tcBorders>
                  <w:vAlign w:val="center"/>
                  <w:hideMark/>
                </w:tcPr>
                <w:p w:rsidR="009D0163" w:rsidRPr="00C40EBD" w:rsidRDefault="009D0163" w:rsidP="00401DB2">
                  <w:pPr>
                    <w:tabs>
                      <w:tab w:val="left" w:pos="6756"/>
                    </w:tabs>
                    <w:jc w:val="center"/>
                    <w:rPr>
                      <w:rFonts w:ascii="Arial" w:hAnsi="Arial"/>
                      <w:b/>
                      <w:smallCaps/>
                      <w:sz w:val="20"/>
                    </w:rPr>
                  </w:pPr>
                  <w:r w:rsidRPr="00C40EBD">
                    <w:rPr>
                      <w:rFonts w:ascii="Arial" w:hAnsi="Arial"/>
                      <w:b/>
                      <w:smallCaps/>
                      <w:sz w:val="20"/>
                    </w:rPr>
                    <w:t>Type d’indicateurs</w:t>
                  </w:r>
                </w:p>
              </w:tc>
              <w:tc>
                <w:tcPr>
                  <w:tcW w:w="5040" w:type="dxa"/>
                  <w:tcBorders>
                    <w:top w:val="single" w:sz="4" w:space="0" w:color="auto"/>
                    <w:left w:val="single" w:sz="4" w:space="0" w:color="auto"/>
                    <w:bottom w:val="single" w:sz="4" w:space="0" w:color="auto"/>
                    <w:right w:val="single" w:sz="4" w:space="0" w:color="auto"/>
                  </w:tcBorders>
                  <w:vAlign w:val="center"/>
                  <w:hideMark/>
                </w:tcPr>
                <w:p w:rsidR="009D0163" w:rsidRPr="00C40EBD" w:rsidRDefault="009D0163" w:rsidP="00401DB2">
                  <w:pPr>
                    <w:tabs>
                      <w:tab w:val="left" w:pos="6756"/>
                    </w:tabs>
                    <w:jc w:val="center"/>
                    <w:rPr>
                      <w:rFonts w:ascii="Arial" w:hAnsi="Arial"/>
                      <w:b/>
                      <w:smallCaps/>
                      <w:sz w:val="20"/>
                    </w:rPr>
                  </w:pPr>
                  <w:r w:rsidRPr="00C40EBD">
                    <w:rPr>
                      <w:rFonts w:ascii="Arial" w:hAnsi="Arial"/>
                      <w:b/>
                      <w:smallCaps/>
                      <w:sz w:val="20"/>
                    </w:rPr>
                    <w:t>Indicateurs</w:t>
                  </w:r>
                </w:p>
              </w:tc>
              <w:tc>
                <w:tcPr>
                  <w:tcW w:w="1585" w:type="dxa"/>
                  <w:tcBorders>
                    <w:top w:val="single" w:sz="4" w:space="0" w:color="auto"/>
                    <w:left w:val="single" w:sz="4" w:space="0" w:color="auto"/>
                    <w:bottom w:val="single" w:sz="4" w:space="0" w:color="auto"/>
                    <w:right w:val="single" w:sz="4" w:space="0" w:color="auto"/>
                  </w:tcBorders>
                  <w:vAlign w:val="center"/>
                  <w:hideMark/>
                </w:tcPr>
                <w:p w:rsidR="009D0163" w:rsidRPr="00C40EBD" w:rsidRDefault="009D0163" w:rsidP="00401DB2">
                  <w:pPr>
                    <w:tabs>
                      <w:tab w:val="left" w:pos="6756"/>
                    </w:tabs>
                    <w:jc w:val="center"/>
                    <w:rPr>
                      <w:rFonts w:ascii="Arial" w:hAnsi="Arial"/>
                      <w:b/>
                      <w:smallCaps/>
                      <w:sz w:val="20"/>
                    </w:rPr>
                  </w:pPr>
                  <w:r w:rsidRPr="00C40EBD">
                    <w:rPr>
                      <w:rFonts w:ascii="Arial" w:hAnsi="Arial"/>
                      <w:b/>
                      <w:smallCaps/>
                      <w:sz w:val="20"/>
                    </w:rPr>
                    <w:t>Cible</w:t>
                  </w:r>
                </w:p>
              </w:tc>
            </w:tr>
            <w:tr w:rsidR="009D0163" w:rsidTr="00401DB2">
              <w:trPr>
                <w:jc w:val="center"/>
              </w:trPr>
              <w:tc>
                <w:tcPr>
                  <w:tcW w:w="1979" w:type="dxa"/>
                  <w:tcBorders>
                    <w:top w:val="single" w:sz="4" w:space="0" w:color="auto"/>
                    <w:left w:val="single" w:sz="4" w:space="0" w:color="auto"/>
                    <w:bottom w:val="single" w:sz="4" w:space="0" w:color="auto"/>
                    <w:right w:val="single" w:sz="4" w:space="0" w:color="auto"/>
                  </w:tcBorders>
                  <w:vAlign w:val="center"/>
                  <w:hideMark/>
                </w:tcPr>
                <w:p w:rsidR="009D0163" w:rsidRDefault="009D0163" w:rsidP="00401DB2">
                  <w:pPr>
                    <w:tabs>
                      <w:tab w:val="left" w:pos="6756"/>
                    </w:tabs>
                    <w:rPr>
                      <w:rFonts w:ascii="Arial" w:hAnsi="Arial"/>
                      <w:sz w:val="20"/>
                    </w:rPr>
                  </w:pPr>
                  <w:r>
                    <w:rPr>
                      <w:rFonts w:ascii="Arial" w:hAnsi="Arial"/>
                      <w:sz w:val="20"/>
                    </w:rPr>
                    <w:t>Réalisation</w:t>
                  </w:r>
                </w:p>
              </w:tc>
              <w:tc>
                <w:tcPr>
                  <w:tcW w:w="5040" w:type="dxa"/>
                  <w:tcBorders>
                    <w:top w:val="single" w:sz="4" w:space="0" w:color="auto"/>
                    <w:left w:val="single" w:sz="4" w:space="0" w:color="auto"/>
                    <w:bottom w:val="single" w:sz="4" w:space="0" w:color="auto"/>
                    <w:right w:val="single" w:sz="4" w:space="0" w:color="auto"/>
                  </w:tcBorders>
                  <w:vAlign w:val="center"/>
                  <w:hideMark/>
                </w:tcPr>
                <w:p w:rsidR="009D0163" w:rsidRDefault="009D0163" w:rsidP="00401DB2">
                  <w:pPr>
                    <w:tabs>
                      <w:tab w:val="left" w:pos="6756"/>
                    </w:tabs>
                    <w:rPr>
                      <w:rFonts w:ascii="Arial" w:hAnsi="Arial"/>
                      <w:sz w:val="20"/>
                    </w:rPr>
                  </w:pPr>
                  <w:r>
                    <w:rPr>
                      <w:rFonts w:ascii="Arial" w:hAnsi="Arial"/>
                      <w:sz w:val="20"/>
                    </w:rPr>
                    <w:t>Nombre de dossiers déposés par type de porteur de projet (association / structure porteuse du GAL / personne morale de droit public / autres)</w:t>
                  </w:r>
                </w:p>
              </w:tc>
              <w:tc>
                <w:tcPr>
                  <w:tcW w:w="1585" w:type="dxa"/>
                  <w:tcBorders>
                    <w:top w:val="single" w:sz="4" w:space="0" w:color="auto"/>
                    <w:left w:val="single" w:sz="4" w:space="0" w:color="auto"/>
                    <w:bottom w:val="single" w:sz="4" w:space="0" w:color="auto"/>
                    <w:right w:val="single" w:sz="4" w:space="0" w:color="auto"/>
                  </w:tcBorders>
                  <w:vAlign w:val="center"/>
                </w:tcPr>
                <w:p w:rsidR="009D0163" w:rsidRDefault="009D0163" w:rsidP="00401DB2">
                  <w:pPr>
                    <w:tabs>
                      <w:tab w:val="left" w:pos="6756"/>
                    </w:tabs>
                    <w:rPr>
                      <w:rFonts w:ascii="Arial" w:hAnsi="Arial"/>
                      <w:sz w:val="20"/>
                    </w:rPr>
                  </w:pPr>
                </w:p>
              </w:tc>
            </w:tr>
            <w:tr w:rsidR="009D0163" w:rsidTr="00401DB2">
              <w:trPr>
                <w:trHeight w:val="91"/>
                <w:jc w:val="center"/>
              </w:trPr>
              <w:tc>
                <w:tcPr>
                  <w:tcW w:w="1979" w:type="dxa"/>
                  <w:tcBorders>
                    <w:top w:val="single" w:sz="4" w:space="0" w:color="auto"/>
                    <w:left w:val="single" w:sz="4" w:space="0" w:color="auto"/>
                    <w:bottom w:val="single" w:sz="4" w:space="0" w:color="auto"/>
                    <w:right w:val="single" w:sz="4" w:space="0" w:color="auto"/>
                  </w:tcBorders>
                  <w:vAlign w:val="center"/>
                  <w:hideMark/>
                </w:tcPr>
                <w:p w:rsidR="009D0163" w:rsidRDefault="009D0163" w:rsidP="00401DB2">
                  <w:pPr>
                    <w:tabs>
                      <w:tab w:val="left" w:pos="6756"/>
                    </w:tabs>
                    <w:rPr>
                      <w:rFonts w:ascii="Arial" w:hAnsi="Arial"/>
                      <w:sz w:val="20"/>
                    </w:rPr>
                  </w:pPr>
                  <w:r>
                    <w:rPr>
                      <w:rFonts w:ascii="Arial" w:hAnsi="Arial"/>
                      <w:sz w:val="20"/>
                    </w:rPr>
                    <w:t>Réalisation</w:t>
                  </w:r>
                </w:p>
              </w:tc>
              <w:tc>
                <w:tcPr>
                  <w:tcW w:w="5040" w:type="dxa"/>
                  <w:tcBorders>
                    <w:top w:val="single" w:sz="4" w:space="0" w:color="auto"/>
                    <w:left w:val="single" w:sz="4" w:space="0" w:color="auto"/>
                    <w:bottom w:val="single" w:sz="4" w:space="0" w:color="auto"/>
                    <w:right w:val="single" w:sz="4" w:space="0" w:color="auto"/>
                  </w:tcBorders>
                  <w:vAlign w:val="center"/>
                  <w:hideMark/>
                </w:tcPr>
                <w:p w:rsidR="009D0163" w:rsidRPr="00125554" w:rsidRDefault="009D0163" w:rsidP="00401DB2">
                  <w:pPr>
                    <w:tabs>
                      <w:tab w:val="left" w:pos="6756"/>
                    </w:tabs>
                    <w:rPr>
                      <w:rFonts w:ascii="Arial" w:hAnsi="Arial"/>
                      <w:sz w:val="20"/>
                    </w:rPr>
                  </w:pPr>
                  <w:r>
                    <w:rPr>
                      <w:rFonts w:ascii="Arial" w:hAnsi="Arial"/>
                      <w:sz w:val="20"/>
                    </w:rPr>
                    <w:t>Nombre de dossiers programmés par type de porteur de projet (association / structure porteuse du GAL / personne morale de droit public / autres)</w:t>
                  </w:r>
                </w:p>
              </w:tc>
              <w:tc>
                <w:tcPr>
                  <w:tcW w:w="1585" w:type="dxa"/>
                  <w:tcBorders>
                    <w:top w:val="single" w:sz="4" w:space="0" w:color="auto"/>
                    <w:left w:val="single" w:sz="4" w:space="0" w:color="auto"/>
                    <w:bottom w:val="single" w:sz="4" w:space="0" w:color="auto"/>
                    <w:right w:val="single" w:sz="4" w:space="0" w:color="auto"/>
                  </w:tcBorders>
                  <w:vAlign w:val="center"/>
                </w:tcPr>
                <w:p w:rsidR="009D0163" w:rsidRDefault="009D0163" w:rsidP="00401DB2">
                  <w:pPr>
                    <w:tabs>
                      <w:tab w:val="left" w:pos="6756"/>
                    </w:tabs>
                    <w:rPr>
                      <w:rFonts w:ascii="Arial" w:hAnsi="Arial"/>
                      <w:sz w:val="20"/>
                    </w:rPr>
                  </w:pPr>
                </w:p>
              </w:tc>
            </w:tr>
            <w:tr w:rsidR="009D0163" w:rsidTr="00401DB2">
              <w:trPr>
                <w:jc w:val="center"/>
              </w:trPr>
              <w:tc>
                <w:tcPr>
                  <w:tcW w:w="1979" w:type="dxa"/>
                  <w:tcBorders>
                    <w:top w:val="single" w:sz="4" w:space="0" w:color="auto"/>
                    <w:left w:val="single" w:sz="4" w:space="0" w:color="auto"/>
                    <w:bottom w:val="single" w:sz="4" w:space="0" w:color="auto"/>
                    <w:right w:val="single" w:sz="4" w:space="0" w:color="auto"/>
                  </w:tcBorders>
                  <w:vAlign w:val="center"/>
                  <w:hideMark/>
                </w:tcPr>
                <w:p w:rsidR="009D0163" w:rsidRDefault="009D0163" w:rsidP="00401DB2">
                  <w:pPr>
                    <w:tabs>
                      <w:tab w:val="left" w:pos="6756"/>
                    </w:tabs>
                    <w:rPr>
                      <w:rFonts w:ascii="Arial" w:hAnsi="Arial"/>
                      <w:sz w:val="20"/>
                    </w:rPr>
                  </w:pPr>
                  <w:r>
                    <w:rPr>
                      <w:rFonts w:ascii="Arial" w:hAnsi="Arial"/>
                      <w:sz w:val="20"/>
                    </w:rPr>
                    <w:t>Réalisation</w:t>
                  </w:r>
                </w:p>
              </w:tc>
              <w:tc>
                <w:tcPr>
                  <w:tcW w:w="5040" w:type="dxa"/>
                  <w:tcBorders>
                    <w:top w:val="single" w:sz="4" w:space="0" w:color="auto"/>
                    <w:left w:val="single" w:sz="4" w:space="0" w:color="auto"/>
                    <w:bottom w:val="single" w:sz="4" w:space="0" w:color="auto"/>
                    <w:right w:val="single" w:sz="4" w:space="0" w:color="auto"/>
                  </w:tcBorders>
                  <w:vAlign w:val="center"/>
                  <w:hideMark/>
                </w:tcPr>
                <w:p w:rsidR="009D0163" w:rsidRDefault="009D0163" w:rsidP="00401DB2">
                  <w:pPr>
                    <w:tabs>
                      <w:tab w:val="left" w:pos="6756"/>
                    </w:tabs>
                    <w:rPr>
                      <w:rFonts w:ascii="Arial" w:hAnsi="Arial"/>
                      <w:sz w:val="20"/>
                    </w:rPr>
                  </w:pPr>
                  <w:r>
                    <w:rPr>
                      <w:rFonts w:ascii="Arial" w:hAnsi="Arial"/>
                      <w:sz w:val="20"/>
                    </w:rPr>
                    <w:t>Nombre de dossiers soldés par type porteur de projet (association / structure porteuse du GAL / personne morale de droit public / autres)</w:t>
                  </w:r>
                </w:p>
              </w:tc>
              <w:tc>
                <w:tcPr>
                  <w:tcW w:w="1585" w:type="dxa"/>
                  <w:tcBorders>
                    <w:top w:val="single" w:sz="4" w:space="0" w:color="auto"/>
                    <w:left w:val="single" w:sz="4" w:space="0" w:color="auto"/>
                    <w:bottom w:val="single" w:sz="4" w:space="0" w:color="auto"/>
                    <w:right w:val="single" w:sz="4" w:space="0" w:color="auto"/>
                  </w:tcBorders>
                  <w:vAlign w:val="center"/>
                </w:tcPr>
                <w:p w:rsidR="009D0163" w:rsidRDefault="009D0163" w:rsidP="00401DB2">
                  <w:pPr>
                    <w:tabs>
                      <w:tab w:val="left" w:pos="6756"/>
                    </w:tabs>
                    <w:rPr>
                      <w:rFonts w:ascii="Arial" w:hAnsi="Arial"/>
                      <w:sz w:val="20"/>
                    </w:rPr>
                  </w:pPr>
                </w:p>
              </w:tc>
            </w:tr>
            <w:tr w:rsidR="009D0163" w:rsidTr="00401DB2">
              <w:trPr>
                <w:jc w:val="center"/>
              </w:trPr>
              <w:tc>
                <w:tcPr>
                  <w:tcW w:w="1979" w:type="dxa"/>
                  <w:tcBorders>
                    <w:top w:val="single" w:sz="4" w:space="0" w:color="auto"/>
                    <w:left w:val="single" w:sz="4" w:space="0" w:color="auto"/>
                    <w:bottom w:val="single" w:sz="4" w:space="0" w:color="auto"/>
                    <w:right w:val="single" w:sz="4" w:space="0" w:color="auto"/>
                  </w:tcBorders>
                  <w:vAlign w:val="center"/>
                </w:tcPr>
                <w:p w:rsidR="009D0163" w:rsidRDefault="009D0163" w:rsidP="00401DB2">
                  <w:pPr>
                    <w:tabs>
                      <w:tab w:val="left" w:pos="6756"/>
                    </w:tabs>
                    <w:rPr>
                      <w:rFonts w:ascii="Arial" w:hAnsi="Arial"/>
                      <w:sz w:val="20"/>
                    </w:rPr>
                  </w:pPr>
                  <w:r>
                    <w:rPr>
                      <w:rFonts w:ascii="Arial" w:hAnsi="Arial"/>
                      <w:sz w:val="20"/>
                    </w:rPr>
                    <w:t>Réalisation</w:t>
                  </w:r>
                </w:p>
              </w:tc>
              <w:tc>
                <w:tcPr>
                  <w:tcW w:w="5040" w:type="dxa"/>
                  <w:tcBorders>
                    <w:top w:val="single" w:sz="4" w:space="0" w:color="auto"/>
                    <w:left w:val="single" w:sz="4" w:space="0" w:color="auto"/>
                    <w:bottom w:val="single" w:sz="4" w:space="0" w:color="auto"/>
                    <w:right w:val="single" w:sz="4" w:space="0" w:color="auto"/>
                  </w:tcBorders>
                  <w:vAlign w:val="center"/>
                </w:tcPr>
                <w:p w:rsidR="009D0163" w:rsidRDefault="009D0163" w:rsidP="00401DB2">
                  <w:pPr>
                    <w:tabs>
                      <w:tab w:val="left" w:pos="6756"/>
                    </w:tabs>
                    <w:rPr>
                      <w:rFonts w:ascii="Arial" w:hAnsi="Arial"/>
                      <w:sz w:val="20"/>
                    </w:rPr>
                  </w:pPr>
                  <w:r>
                    <w:rPr>
                      <w:rFonts w:ascii="Arial" w:hAnsi="Arial"/>
                      <w:sz w:val="20"/>
                    </w:rPr>
                    <w:t>Nombre de dossiers déposés par type de projet (investissements matériels / investissements immatériels / fonctionnement)</w:t>
                  </w:r>
                </w:p>
              </w:tc>
              <w:tc>
                <w:tcPr>
                  <w:tcW w:w="1585" w:type="dxa"/>
                  <w:tcBorders>
                    <w:top w:val="single" w:sz="4" w:space="0" w:color="auto"/>
                    <w:left w:val="single" w:sz="4" w:space="0" w:color="auto"/>
                    <w:bottom w:val="single" w:sz="4" w:space="0" w:color="auto"/>
                    <w:right w:val="single" w:sz="4" w:space="0" w:color="auto"/>
                  </w:tcBorders>
                  <w:vAlign w:val="center"/>
                </w:tcPr>
                <w:p w:rsidR="009D0163" w:rsidRDefault="009D0163" w:rsidP="00401DB2">
                  <w:pPr>
                    <w:tabs>
                      <w:tab w:val="left" w:pos="6756"/>
                    </w:tabs>
                    <w:rPr>
                      <w:rFonts w:ascii="Arial" w:hAnsi="Arial"/>
                      <w:sz w:val="20"/>
                    </w:rPr>
                  </w:pPr>
                </w:p>
              </w:tc>
            </w:tr>
            <w:tr w:rsidR="009D0163" w:rsidTr="00401DB2">
              <w:trPr>
                <w:jc w:val="center"/>
              </w:trPr>
              <w:tc>
                <w:tcPr>
                  <w:tcW w:w="1979" w:type="dxa"/>
                  <w:tcBorders>
                    <w:top w:val="single" w:sz="4" w:space="0" w:color="auto"/>
                    <w:left w:val="single" w:sz="4" w:space="0" w:color="auto"/>
                    <w:bottom w:val="single" w:sz="4" w:space="0" w:color="auto"/>
                    <w:right w:val="single" w:sz="4" w:space="0" w:color="auto"/>
                  </w:tcBorders>
                  <w:vAlign w:val="center"/>
                </w:tcPr>
                <w:p w:rsidR="009D0163" w:rsidRDefault="009D0163" w:rsidP="00401DB2">
                  <w:pPr>
                    <w:tabs>
                      <w:tab w:val="left" w:pos="6756"/>
                    </w:tabs>
                    <w:rPr>
                      <w:rFonts w:ascii="Arial" w:hAnsi="Arial"/>
                      <w:sz w:val="20"/>
                    </w:rPr>
                  </w:pPr>
                  <w:r>
                    <w:rPr>
                      <w:rFonts w:ascii="Arial" w:hAnsi="Arial"/>
                      <w:sz w:val="20"/>
                    </w:rPr>
                    <w:t>Réalisation</w:t>
                  </w:r>
                </w:p>
              </w:tc>
              <w:tc>
                <w:tcPr>
                  <w:tcW w:w="5040" w:type="dxa"/>
                  <w:tcBorders>
                    <w:top w:val="single" w:sz="4" w:space="0" w:color="auto"/>
                    <w:left w:val="single" w:sz="4" w:space="0" w:color="auto"/>
                    <w:bottom w:val="single" w:sz="4" w:space="0" w:color="auto"/>
                    <w:right w:val="single" w:sz="4" w:space="0" w:color="auto"/>
                  </w:tcBorders>
                  <w:vAlign w:val="center"/>
                </w:tcPr>
                <w:p w:rsidR="009D0163" w:rsidRPr="00125554" w:rsidRDefault="009D0163" w:rsidP="00401DB2">
                  <w:pPr>
                    <w:tabs>
                      <w:tab w:val="left" w:pos="6756"/>
                    </w:tabs>
                    <w:rPr>
                      <w:rFonts w:ascii="Arial" w:hAnsi="Arial"/>
                      <w:sz w:val="20"/>
                    </w:rPr>
                  </w:pPr>
                  <w:r>
                    <w:rPr>
                      <w:rFonts w:ascii="Arial" w:hAnsi="Arial"/>
                      <w:sz w:val="20"/>
                    </w:rPr>
                    <w:t>Nombre de dossiers programmés par type de projet (investissements matériels / investissements immatériels / fonctionnement)</w:t>
                  </w:r>
                </w:p>
              </w:tc>
              <w:tc>
                <w:tcPr>
                  <w:tcW w:w="1585" w:type="dxa"/>
                  <w:tcBorders>
                    <w:top w:val="single" w:sz="4" w:space="0" w:color="auto"/>
                    <w:left w:val="single" w:sz="4" w:space="0" w:color="auto"/>
                    <w:bottom w:val="single" w:sz="4" w:space="0" w:color="auto"/>
                    <w:right w:val="single" w:sz="4" w:space="0" w:color="auto"/>
                  </w:tcBorders>
                  <w:vAlign w:val="center"/>
                </w:tcPr>
                <w:p w:rsidR="009D0163" w:rsidRDefault="009D0163" w:rsidP="00401DB2">
                  <w:pPr>
                    <w:tabs>
                      <w:tab w:val="left" w:pos="6756"/>
                    </w:tabs>
                    <w:rPr>
                      <w:rFonts w:ascii="Arial" w:hAnsi="Arial"/>
                      <w:sz w:val="20"/>
                    </w:rPr>
                  </w:pPr>
                </w:p>
              </w:tc>
            </w:tr>
            <w:tr w:rsidR="009D0163" w:rsidTr="00401DB2">
              <w:trPr>
                <w:jc w:val="center"/>
              </w:trPr>
              <w:tc>
                <w:tcPr>
                  <w:tcW w:w="1979" w:type="dxa"/>
                  <w:tcBorders>
                    <w:top w:val="single" w:sz="4" w:space="0" w:color="auto"/>
                    <w:left w:val="single" w:sz="4" w:space="0" w:color="auto"/>
                    <w:bottom w:val="single" w:sz="4" w:space="0" w:color="auto"/>
                    <w:right w:val="single" w:sz="4" w:space="0" w:color="auto"/>
                  </w:tcBorders>
                  <w:vAlign w:val="center"/>
                </w:tcPr>
                <w:p w:rsidR="009D0163" w:rsidRDefault="009D0163" w:rsidP="00401DB2">
                  <w:pPr>
                    <w:tabs>
                      <w:tab w:val="left" w:pos="6756"/>
                    </w:tabs>
                    <w:rPr>
                      <w:rFonts w:ascii="Arial" w:hAnsi="Arial"/>
                      <w:sz w:val="20"/>
                    </w:rPr>
                  </w:pPr>
                  <w:r>
                    <w:rPr>
                      <w:rFonts w:ascii="Arial" w:hAnsi="Arial"/>
                      <w:sz w:val="20"/>
                    </w:rPr>
                    <w:t>Réalisation</w:t>
                  </w:r>
                </w:p>
              </w:tc>
              <w:tc>
                <w:tcPr>
                  <w:tcW w:w="5040" w:type="dxa"/>
                  <w:tcBorders>
                    <w:top w:val="single" w:sz="4" w:space="0" w:color="auto"/>
                    <w:left w:val="single" w:sz="4" w:space="0" w:color="auto"/>
                    <w:bottom w:val="single" w:sz="4" w:space="0" w:color="auto"/>
                    <w:right w:val="single" w:sz="4" w:space="0" w:color="auto"/>
                  </w:tcBorders>
                  <w:vAlign w:val="center"/>
                </w:tcPr>
                <w:p w:rsidR="009D0163" w:rsidRDefault="009D0163" w:rsidP="00401DB2">
                  <w:pPr>
                    <w:tabs>
                      <w:tab w:val="left" w:pos="6756"/>
                    </w:tabs>
                    <w:rPr>
                      <w:rFonts w:ascii="Arial" w:hAnsi="Arial"/>
                      <w:sz w:val="20"/>
                    </w:rPr>
                  </w:pPr>
                  <w:r>
                    <w:rPr>
                      <w:rFonts w:ascii="Arial" w:hAnsi="Arial"/>
                      <w:sz w:val="20"/>
                    </w:rPr>
                    <w:t>Nombre de dossiers soldés par type de projet (investissements matériels / investissements immatériels / fonctionnement)</w:t>
                  </w:r>
                </w:p>
              </w:tc>
              <w:tc>
                <w:tcPr>
                  <w:tcW w:w="1585" w:type="dxa"/>
                  <w:tcBorders>
                    <w:top w:val="single" w:sz="4" w:space="0" w:color="auto"/>
                    <w:left w:val="single" w:sz="4" w:space="0" w:color="auto"/>
                    <w:bottom w:val="single" w:sz="4" w:space="0" w:color="auto"/>
                    <w:right w:val="single" w:sz="4" w:space="0" w:color="auto"/>
                  </w:tcBorders>
                  <w:vAlign w:val="center"/>
                </w:tcPr>
                <w:p w:rsidR="009D0163" w:rsidRDefault="009D0163" w:rsidP="00401DB2">
                  <w:pPr>
                    <w:tabs>
                      <w:tab w:val="left" w:pos="6756"/>
                    </w:tabs>
                    <w:rPr>
                      <w:rFonts w:ascii="Arial" w:hAnsi="Arial"/>
                      <w:sz w:val="20"/>
                    </w:rPr>
                  </w:pPr>
                </w:p>
              </w:tc>
            </w:tr>
            <w:tr w:rsidR="009D0163" w:rsidTr="00401DB2">
              <w:trPr>
                <w:jc w:val="center"/>
              </w:trPr>
              <w:tc>
                <w:tcPr>
                  <w:tcW w:w="1979" w:type="dxa"/>
                  <w:tcBorders>
                    <w:top w:val="single" w:sz="4" w:space="0" w:color="auto"/>
                    <w:left w:val="single" w:sz="4" w:space="0" w:color="auto"/>
                    <w:bottom w:val="single" w:sz="4" w:space="0" w:color="auto"/>
                    <w:right w:val="single" w:sz="4" w:space="0" w:color="auto"/>
                  </w:tcBorders>
                  <w:vAlign w:val="center"/>
                </w:tcPr>
                <w:p w:rsidR="009D0163" w:rsidRDefault="009D0163" w:rsidP="00401DB2">
                  <w:pPr>
                    <w:tabs>
                      <w:tab w:val="left" w:pos="6756"/>
                    </w:tabs>
                    <w:rPr>
                      <w:rFonts w:ascii="Arial" w:hAnsi="Arial"/>
                      <w:sz w:val="20"/>
                    </w:rPr>
                  </w:pPr>
                  <w:r>
                    <w:rPr>
                      <w:rFonts w:ascii="Arial" w:hAnsi="Arial"/>
                      <w:sz w:val="20"/>
                    </w:rPr>
                    <w:t>Réalisation</w:t>
                  </w:r>
                </w:p>
              </w:tc>
              <w:tc>
                <w:tcPr>
                  <w:tcW w:w="5040" w:type="dxa"/>
                  <w:tcBorders>
                    <w:top w:val="single" w:sz="4" w:space="0" w:color="auto"/>
                    <w:left w:val="single" w:sz="4" w:space="0" w:color="auto"/>
                    <w:bottom w:val="single" w:sz="4" w:space="0" w:color="auto"/>
                    <w:right w:val="single" w:sz="4" w:space="0" w:color="auto"/>
                  </w:tcBorders>
                  <w:vAlign w:val="center"/>
                </w:tcPr>
                <w:p w:rsidR="009D0163" w:rsidRDefault="009D0163" w:rsidP="00401DB2">
                  <w:pPr>
                    <w:tabs>
                      <w:tab w:val="left" w:pos="6756"/>
                    </w:tabs>
                    <w:rPr>
                      <w:rFonts w:ascii="Arial" w:hAnsi="Arial"/>
                      <w:sz w:val="20"/>
                    </w:rPr>
                  </w:pPr>
                  <w:r>
                    <w:rPr>
                      <w:rFonts w:ascii="Arial" w:hAnsi="Arial"/>
                      <w:sz w:val="20"/>
                    </w:rPr>
                    <w:t>Nombre de dossiers inscrits dans un contrat de cohésion territoriale</w:t>
                  </w:r>
                </w:p>
              </w:tc>
              <w:tc>
                <w:tcPr>
                  <w:tcW w:w="1585" w:type="dxa"/>
                  <w:tcBorders>
                    <w:top w:val="single" w:sz="4" w:space="0" w:color="auto"/>
                    <w:left w:val="single" w:sz="4" w:space="0" w:color="auto"/>
                    <w:bottom w:val="single" w:sz="4" w:space="0" w:color="auto"/>
                    <w:right w:val="single" w:sz="4" w:space="0" w:color="auto"/>
                  </w:tcBorders>
                  <w:vAlign w:val="center"/>
                </w:tcPr>
                <w:p w:rsidR="009D0163" w:rsidRDefault="009D0163" w:rsidP="00401DB2">
                  <w:pPr>
                    <w:tabs>
                      <w:tab w:val="left" w:pos="6756"/>
                    </w:tabs>
                    <w:rPr>
                      <w:rFonts w:ascii="Arial" w:hAnsi="Arial"/>
                      <w:sz w:val="20"/>
                    </w:rPr>
                  </w:pPr>
                </w:p>
              </w:tc>
            </w:tr>
            <w:tr w:rsidR="009D0163" w:rsidTr="00401DB2">
              <w:trPr>
                <w:trHeight w:val="77"/>
                <w:jc w:val="center"/>
              </w:trPr>
              <w:tc>
                <w:tcPr>
                  <w:tcW w:w="1979" w:type="dxa"/>
                  <w:tcBorders>
                    <w:top w:val="single" w:sz="4" w:space="0" w:color="auto"/>
                    <w:left w:val="single" w:sz="4" w:space="0" w:color="auto"/>
                    <w:bottom w:val="single" w:sz="4" w:space="0" w:color="auto"/>
                    <w:right w:val="single" w:sz="4" w:space="0" w:color="auto"/>
                  </w:tcBorders>
                  <w:vAlign w:val="center"/>
                  <w:hideMark/>
                </w:tcPr>
                <w:p w:rsidR="009D0163" w:rsidRDefault="009D0163" w:rsidP="00401DB2">
                  <w:pPr>
                    <w:tabs>
                      <w:tab w:val="left" w:pos="6756"/>
                    </w:tabs>
                    <w:rPr>
                      <w:rFonts w:ascii="Arial" w:hAnsi="Arial"/>
                      <w:sz w:val="20"/>
                    </w:rPr>
                  </w:pPr>
                  <w:r>
                    <w:rPr>
                      <w:rFonts w:ascii="Arial" w:hAnsi="Arial"/>
                      <w:sz w:val="20"/>
                    </w:rPr>
                    <w:t>Résultats</w:t>
                  </w:r>
                </w:p>
              </w:tc>
              <w:tc>
                <w:tcPr>
                  <w:tcW w:w="5040" w:type="dxa"/>
                  <w:tcBorders>
                    <w:top w:val="single" w:sz="4" w:space="0" w:color="auto"/>
                    <w:left w:val="single" w:sz="4" w:space="0" w:color="auto"/>
                    <w:bottom w:val="single" w:sz="4" w:space="0" w:color="auto"/>
                    <w:right w:val="single" w:sz="4" w:space="0" w:color="auto"/>
                  </w:tcBorders>
                  <w:vAlign w:val="center"/>
                  <w:hideMark/>
                </w:tcPr>
                <w:p w:rsidR="009D0163" w:rsidRDefault="009D0163" w:rsidP="00401DB2">
                  <w:pPr>
                    <w:tabs>
                      <w:tab w:val="left" w:pos="6756"/>
                    </w:tabs>
                    <w:rPr>
                      <w:rFonts w:ascii="Arial" w:hAnsi="Arial"/>
                      <w:sz w:val="20"/>
                    </w:rPr>
                  </w:pPr>
                  <w:r>
                    <w:rPr>
                      <w:rFonts w:ascii="Arial" w:hAnsi="Arial"/>
                      <w:sz w:val="20"/>
                    </w:rPr>
                    <w:t>Nombre d’emplois créés (ETP, contrat de 1 an et plus)</w:t>
                  </w:r>
                </w:p>
              </w:tc>
              <w:tc>
                <w:tcPr>
                  <w:tcW w:w="1585" w:type="dxa"/>
                  <w:tcBorders>
                    <w:top w:val="single" w:sz="4" w:space="0" w:color="auto"/>
                    <w:left w:val="single" w:sz="4" w:space="0" w:color="auto"/>
                    <w:bottom w:val="single" w:sz="4" w:space="0" w:color="auto"/>
                    <w:right w:val="single" w:sz="4" w:space="0" w:color="auto"/>
                  </w:tcBorders>
                  <w:vAlign w:val="center"/>
                </w:tcPr>
                <w:p w:rsidR="009D0163" w:rsidRDefault="009D0163" w:rsidP="00401DB2">
                  <w:pPr>
                    <w:tabs>
                      <w:tab w:val="left" w:pos="6756"/>
                    </w:tabs>
                    <w:rPr>
                      <w:rFonts w:ascii="Arial" w:hAnsi="Arial"/>
                      <w:sz w:val="20"/>
                    </w:rPr>
                  </w:pPr>
                </w:p>
              </w:tc>
            </w:tr>
            <w:tr w:rsidR="009D0163" w:rsidTr="00401DB2">
              <w:trPr>
                <w:jc w:val="center"/>
              </w:trPr>
              <w:tc>
                <w:tcPr>
                  <w:tcW w:w="1979" w:type="dxa"/>
                  <w:tcBorders>
                    <w:top w:val="single" w:sz="4" w:space="0" w:color="auto"/>
                    <w:left w:val="single" w:sz="4" w:space="0" w:color="auto"/>
                    <w:bottom w:val="single" w:sz="4" w:space="0" w:color="auto"/>
                    <w:right w:val="single" w:sz="4" w:space="0" w:color="auto"/>
                  </w:tcBorders>
                  <w:vAlign w:val="center"/>
                  <w:hideMark/>
                </w:tcPr>
                <w:p w:rsidR="009D0163" w:rsidRDefault="009D0163" w:rsidP="00401DB2">
                  <w:pPr>
                    <w:tabs>
                      <w:tab w:val="left" w:pos="6756"/>
                    </w:tabs>
                    <w:rPr>
                      <w:rFonts w:ascii="Arial" w:hAnsi="Arial"/>
                      <w:sz w:val="20"/>
                    </w:rPr>
                  </w:pPr>
                  <w:r>
                    <w:rPr>
                      <w:rFonts w:ascii="Arial" w:hAnsi="Arial"/>
                      <w:sz w:val="20"/>
                    </w:rPr>
                    <w:t>Résultats</w:t>
                  </w:r>
                </w:p>
              </w:tc>
              <w:tc>
                <w:tcPr>
                  <w:tcW w:w="5040" w:type="dxa"/>
                  <w:tcBorders>
                    <w:top w:val="single" w:sz="4" w:space="0" w:color="auto"/>
                    <w:left w:val="single" w:sz="4" w:space="0" w:color="auto"/>
                    <w:bottom w:val="single" w:sz="4" w:space="0" w:color="auto"/>
                    <w:right w:val="single" w:sz="4" w:space="0" w:color="auto"/>
                  </w:tcBorders>
                  <w:vAlign w:val="center"/>
                  <w:hideMark/>
                </w:tcPr>
                <w:p w:rsidR="009D0163" w:rsidRDefault="009D0163" w:rsidP="00401DB2">
                  <w:pPr>
                    <w:tabs>
                      <w:tab w:val="left" w:pos="6756"/>
                    </w:tabs>
                    <w:rPr>
                      <w:rFonts w:ascii="Arial" w:hAnsi="Arial"/>
                      <w:sz w:val="20"/>
                    </w:rPr>
                  </w:pPr>
                  <w:r>
                    <w:rPr>
                      <w:rFonts w:ascii="Arial" w:hAnsi="Arial"/>
                      <w:sz w:val="20"/>
                    </w:rPr>
                    <w:t>Nombre d’emplois maintenus</w:t>
                  </w:r>
                </w:p>
              </w:tc>
              <w:tc>
                <w:tcPr>
                  <w:tcW w:w="1585" w:type="dxa"/>
                  <w:tcBorders>
                    <w:top w:val="single" w:sz="4" w:space="0" w:color="auto"/>
                    <w:left w:val="single" w:sz="4" w:space="0" w:color="auto"/>
                    <w:bottom w:val="single" w:sz="4" w:space="0" w:color="auto"/>
                    <w:right w:val="single" w:sz="4" w:space="0" w:color="auto"/>
                  </w:tcBorders>
                  <w:vAlign w:val="center"/>
                </w:tcPr>
                <w:p w:rsidR="009D0163" w:rsidRDefault="009D0163" w:rsidP="00401DB2">
                  <w:pPr>
                    <w:tabs>
                      <w:tab w:val="left" w:pos="6756"/>
                    </w:tabs>
                    <w:rPr>
                      <w:rFonts w:ascii="Arial" w:hAnsi="Arial"/>
                      <w:sz w:val="20"/>
                    </w:rPr>
                  </w:pPr>
                </w:p>
              </w:tc>
            </w:tr>
          </w:tbl>
          <w:p w:rsidR="009D0163" w:rsidRDefault="009D0163" w:rsidP="00401DB2"/>
        </w:tc>
      </w:tr>
    </w:tbl>
    <w:p w:rsidR="009D0163" w:rsidRDefault="009D0163" w:rsidP="009D0163"/>
    <w:p w:rsidR="00130DAC" w:rsidRDefault="009D0163" w:rsidP="009D0163">
      <w:r>
        <w:br w:type="page"/>
      </w:r>
      <w:bookmarkStart w:id="0" w:name="_GoBack"/>
      <w:bookmarkEnd w:id="0"/>
    </w:p>
    <w:sectPr w:rsidR="00130D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charset w:val="00"/>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F118D21C"/>
    <w:name w:val="WW8Num4"/>
    <w:lvl w:ilvl="0">
      <w:start w:val="3"/>
      <w:numFmt w:val="bullet"/>
      <w:lvlText w:val="-"/>
      <w:lvlJc w:val="left"/>
      <w:pPr>
        <w:tabs>
          <w:tab w:val="num" w:pos="720"/>
        </w:tabs>
        <w:ind w:left="720" w:hanging="360"/>
      </w:pPr>
      <w:rPr>
        <w:rFonts w:ascii="Arial" w:hAnsi="Arial" w:cs="Symbol" w:hint="default"/>
        <w:b/>
        <w:sz w:val="20"/>
        <w:szCs w:val="20"/>
      </w:rPr>
    </w:lvl>
    <w:lvl w:ilvl="1">
      <w:start w:val="1"/>
      <w:numFmt w:val="lowerLetter"/>
      <w:lvlText w:val="%2)"/>
      <w:lvlJc w:val="left"/>
      <w:pPr>
        <w:tabs>
          <w:tab w:val="num" w:pos="708"/>
        </w:tabs>
        <w:ind w:left="1440" w:hanging="360"/>
      </w:pPr>
      <w:rPr>
        <w:rFonts w:ascii="Arial" w:eastAsia="Times New Roman" w:hAnsi="Arial" w:cs="Arial" w:hint="default"/>
        <w:b/>
        <w:sz w:val="20"/>
        <w:szCs w:val="20"/>
      </w:rPr>
    </w:lvl>
    <w:lvl w:ilvl="2">
      <w:numFmt w:val="bullet"/>
      <w:lvlText w:val=""/>
      <w:lvlJc w:val="left"/>
      <w:pPr>
        <w:tabs>
          <w:tab w:val="num" w:pos="2340"/>
        </w:tabs>
        <w:ind w:left="2340" w:hanging="360"/>
      </w:pPr>
      <w:rPr>
        <w:rFonts w:ascii="Wingdings 2" w:hAnsi="Wingdings 2" w:cs="Wingdings" w:hint="default"/>
      </w:rPr>
    </w:lvl>
    <w:lvl w:ilvl="3">
      <w:start w:val="3"/>
      <w:numFmt w:val="bullet"/>
      <w:lvlText w:val="-"/>
      <w:lvlJc w:val="left"/>
      <w:pPr>
        <w:tabs>
          <w:tab w:val="num" w:pos="2880"/>
        </w:tabs>
        <w:ind w:left="2880" w:hanging="360"/>
      </w:pPr>
      <w:rPr>
        <w:rFonts w:ascii="Arial" w:hAnsi="Arial" w:cs="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5"/>
    <w:multiLevelType w:val="singleLevel"/>
    <w:tmpl w:val="00000005"/>
    <w:name w:val="WW8Num6"/>
    <w:lvl w:ilvl="0">
      <w:start w:val="1"/>
      <w:numFmt w:val="bullet"/>
      <w:lvlText w:val=""/>
      <w:lvlJc w:val="left"/>
      <w:pPr>
        <w:tabs>
          <w:tab w:val="num" w:pos="720"/>
        </w:tabs>
        <w:ind w:left="720" w:hanging="360"/>
      </w:pPr>
      <w:rPr>
        <w:rFonts w:ascii="Symbol" w:hAnsi="Symbol" w:cs="Symbol" w:hint="default"/>
      </w:rPr>
    </w:lvl>
  </w:abstractNum>
  <w:abstractNum w:abstractNumId="2">
    <w:nsid w:val="00000006"/>
    <w:multiLevelType w:val="singleLevel"/>
    <w:tmpl w:val="00000005"/>
    <w:lvl w:ilvl="0">
      <w:start w:val="1"/>
      <w:numFmt w:val="bullet"/>
      <w:lvlText w:val=""/>
      <w:lvlJc w:val="left"/>
      <w:pPr>
        <w:ind w:left="1080" w:hanging="360"/>
      </w:pPr>
      <w:rPr>
        <w:rFonts w:ascii="Symbol" w:hAnsi="Symbol" w:cs="Symbol" w:hint="default"/>
        <w:color w:val="auto"/>
        <w:sz w:val="20"/>
        <w:szCs w:val="20"/>
      </w:rPr>
    </w:lvl>
  </w:abstractNum>
  <w:abstractNum w:abstractNumId="3">
    <w:nsid w:val="00000007"/>
    <w:multiLevelType w:val="singleLevel"/>
    <w:tmpl w:val="00000007"/>
    <w:name w:val="WW8Num8"/>
    <w:lvl w:ilvl="0">
      <w:start w:val="1"/>
      <w:numFmt w:val="bullet"/>
      <w:lvlText w:val=""/>
      <w:lvlJc w:val="left"/>
      <w:pPr>
        <w:tabs>
          <w:tab w:val="num" w:pos="720"/>
        </w:tabs>
        <w:ind w:left="720" w:hanging="360"/>
      </w:pPr>
      <w:rPr>
        <w:rFonts w:ascii="Symbol" w:hAnsi="Symbol" w:cs="Arial" w:hint="default"/>
      </w:rPr>
    </w:lvl>
  </w:abstractNum>
  <w:abstractNum w:abstractNumId="4">
    <w:nsid w:val="0000000A"/>
    <w:multiLevelType w:val="multilevel"/>
    <w:tmpl w:val="0000000A"/>
    <w:name w:val="WW8Num11"/>
    <w:lvl w:ilvl="0">
      <w:start w:val="1"/>
      <w:numFmt w:val="bullet"/>
      <w:pStyle w:val="Normalpucetableau"/>
      <w:lvlText w:val="-"/>
      <w:lvlJc w:val="left"/>
      <w:pPr>
        <w:tabs>
          <w:tab w:val="num" w:pos="502"/>
        </w:tabs>
        <w:ind w:left="502" w:hanging="360"/>
      </w:pPr>
      <w:rPr>
        <w:rFonts w:ascii="Verdana" w:hAnsi="Verdana" w:cs="Symbol" w:hint="default"/>
      </w:rPr>
    </w:lvl>
    <w:lvl w:ilvl="1">
      <w:start w:val="1"/>
      <w:numFmt w:val="lowerLetter"/>
      <w:lvlText w:val="%2)"/>
      <w:lvlJc w:val="left"/>
      <w:pPr>
        <w:tabs>
          <w:tab w:val="num" w:pos="862"/>
        </w:tabs>
        <w:ind w:left="862" w:hanging="360"/>
      </w:pPr>
      <w:rPr>
        <w:rFonts w:ascii="Courier New" w:hAnsi="Courier New" w:cs="Courier New" w:hint="default"/>
      </w:rPr>
    </w:lvl>
    <w:lvl w:ilvl="2">
      <w:start w:val="1"/>
      <w:numFmt w:val="lowerRoman"/>
      <w:lvlText w:val="%3)"/>
      <w:lvlJc w:val="left"/>
      <w:pPr>
        <w:tabs>
          <w:tab w:val="num" w:pos="1222"/>
        </w:tabs>
        <w:ind w:left="1222" w:hanging="360"/>
      </w:pPr>
      <w:rPr>
        <w:rFonts w:ascii="Wingdings" w:hAnsi="Wingdings" w:cs="Wingdings" w:hint="default"/>
      </w:r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5">
    <w:nsid w:val="0000000B"/>
    <w:multiLevelType w:val="singleLevel"/>
    <w:tmpl w:val="0000000B"/>
    <w:name w:val="WW8Num12"/>
    <w:lvl w:ilvl="0">
      <w:start w:val="1"/>
      <w:numFmt w:val="bullet"/>
      <w:lvlText w:val=""/>
      <w:lvlJc w:val="left"/>
      <w:pPr>
        <w:tabs>
          <w:tab w:val="num" w:pos="0"/>
        </w:tabs>
        <w:ind w:left="720" w:hanging="360"/>
      </w:pPr>
      <w:rPr>
        <w:rFonts w:ascii="Wingdings" w:hAnsi="Wingdings" w:cs="Wingdings" w:hint="default"/>
      </w:rPr>
    </w:lvl>
  </w:abstractNum>
  <w:abstractNum w:abstractNumId="6">
    <w:nsid w:val="19B201AC"/>
    <w:multiLevelType w:val="multilevel"/>
    <w:tmpl w:val="B720F24E"/>
    <w:name w:val="WW8Num13222"/>
    <w:lvl w:ilvl="0">
      <w:start w:val="1"/>
      <w:numFmt w:val="lowerLetter"/>
      <w:lvlText w:val="%1)"/>
      <w:lvlJc w:val="left"/>
      <w:pPr>
        <w:ind w:left="360" w:hanging="360"/>
      </w:pPr>
    </w:lvl>
    <w:lvl w:ilvl="1">
      <w:start w:val="1"/>
      <w:numFmt w:val="lowerLetter"/>
      <w:lvlText w:val="%2)"/>
      <w:lvlJc w:val="left"/>
      <w:pPr>
        <w:ind w:left="720" w:hanging="360"/>
      </w:pPr>
      <w:rPr>
        <w:b/>
        <w:sz w:val="20"/>
        <w:szCs w:val="2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F8D1D30"/>
    <w:multiLevelType w:val="hybridMultilevel"/>
    <w:tmpl w:val="8166C926"/>
    <w:lvl w:ilvl="0" w:tplc="1A22CF36">
      <w:start w:val="14"/>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225C64B2"/>
    <w:multiLevelType w:val="hybridMultilevel"/>
    <w:tmpl w:val="AE5C87DC"/>
    <w:lvl w:ilvl="0" w:tplc="00000003">
      <w:start w:val="3"/>
      <w:numFmt w:val="bullet"/>
      <w:lvlText w:val="-"/>
      <w:lvlJc w:val="left"/>
      <w:pPr>
        <w:tabs>
          <w:tab w:val="num" w:pos="360"/>
        </w:tabs>
        <w:ind w:left="1080" w:hanging="360"/>
      </w:pPr>
      <w:rPr>
        <w:rFonts w:ascii="Arial" w:hAnsi="Arial" w:cs="Aria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9">
    <w:nsid w:val="280340A4"/>
    <w:multiLevelType w:val="hybridMultilevel"/>
    <w:tmpl w:val="078A88C0"/>
    <w:lvl w:ilvl="0" w:tplc="00000005">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7771FA6"/>
    <w:multiLevelType w:val="hybridMultilevel"/>
    <w:tmpl w:val="C980AC4C"/>
    <w:lvl w:ilvl="0" w:tplc="00000005">
      <w:start w:val="1"/>
      <w:numFmt w:val="bullet"/>
      <w:lvlText w:val=""/>
      <w:lvlJc w:val="left"/>
      <w:pPr>
        <w:ind w:left="1166" w:hanging="360"/>
      </w:pPr>
      <w:rPr>
        <w:rFonts w:ascii="Symbol" w:hAnsi="Symbol" w:cs="Symbol" w:hint="default"/>
        <w:color w:val="auto"/>
        <w:sz w:val="20"/>
        <w:szCs w:val="20"/>
      </w:rPr>
    </w:lvl>
    <w:lvl w:ilvl="1" w:tplc="040C0003" w:tentative="1">
      <w:start w:val="1"/>
      <w:numFmt w:val="bullet"/>
      <w:lvlText w:val="o"/>
      <w:lvlJc w:val="left"/>
      <w:pPr>
        <w:ind w:left="1886" w:hanging="360"/>
      </w:pPr>
      <w:rPr>
        <w:rFonts w:ascii="Courier New" w:hAnsi="Courier New" w:cs="Courier New" w:hint="default"/>
      </w:rPr>
    </w:lvl>
    <w:lvl w:ilvl="2" w:tplc="040C0005" w:tentative="1">
      <w:start w:val="1"/>
      <w:numFmt w:val="bullet"/>
      <w:lvlText w:val=""/>
      <w:lvlJc w:val="left"/>
      <w:pPr>
        <w:ind w:left="2606" w:hanging="360"/>
      </w:pPr>
      <w:rPr>
        <w:rFonts w:ascii="Wingdings" w:hAnsi="Wingdings" w:hint="default"/>
      </w:rPr>
    </w:lvl>
    <w:lvl w:ilvl="3" w:tplc="00000005">
      <w:start w:val="1"/>
      <w:numFmt w:val="bullet"/>
      <w:lvlText w:val=""/>
      <w:lvlJc w:val="left"/>
      <w:pPr>
        <w:ind w:left="3326" w:hanging="360"/>
      </w:pPr>
      <w:rPr>
        <w:rFonts w:ascii="Symbol" w:hAnsi="Symbol" w:cs="Symbol" w:hint="default"/>
      </w:rPr>
    </w:lvl>
    <w:lvl w:ilvl="4" w:tplc="040C0003" w:tentative="1">
      <w:start w:val="1"/>
      <w:numFmt w:val="bullet"/>
      <w:lvlText w:val="o"/>
      <w:lvlJc w:val="left"/>
      <w:pPr>
        <w:ind w:left="4046" w:hanging="360"/>
      </w:pPr>
      <w:rPr>
        <w:rFonts w:ascii="Courier New" w:hAnsi="Courier New" w:cs="Courier New" w:hint="default"/>
      </w:rPr>
    </w:lvl>
    <w:lvl w:ilvl="5" w:tplc="040C0005" w:tentative="1">
      <w:start w:val="1"/>
      <w:numFmt w:val="bullet"/>
      <w:lvlText w:val=""/>
      <w:lvlJc w:val="left"/>
      <w:pPr>
        <w:ind w:left="4766" w:hanging="360"/>
      </w:pPr>
      <w:rPr>
        <w:rFonts w:ascii="Wingdings" w:hAnsi="Wingdings" w:hint="default"/>
      </w:rPr>
    </w:lvl>
    <w:lvl w:ilvl="6" w:tplc="040C0001" w:tentative="1">
      <w:start w:val="1"/>
      <w:numFmt w:val="bullet"/>
      <w:lvlText w:val=""/>
      <w:lvlJc w:val="left"/>
      <w:pPr>
        <w:ind w:left="5486" w:hanging="360"/>
      </w:pPr>
      <w:rPr>
        <w:rFonts w:ascii="Symbol" w:hAnsi="Symbol" w:hint="default"/>
      </w:rPr>
    </w:lvl>
    <w:lvl w:ilvl="7" w:tplc="040C0003" w:tentative="1">
      <w:start w:val="1"/>
      <w:numFmt w:val="bullet"/>
      <w:lvlText w:val="o"/>
      <w:lvlJc w:val="left"/>
      <w:pPr>
        <w:ind w:left="6206" w:hanging="360"/>
      </w:pPr>
      <w:rPr>
        <w:rFonts w:ascii="Courier New" w:hAnsi="Courier New" w:cs="Courier New" w:hint="default"/>
      </w:rPr>
    </w:lvl>
    <w:lvl w:ilvl="8" w:tplc="040C0005" w:tentative="1">
      <w:start w:val="1"/>
      <w:numFmt w:val="bullet"/>
      <w:lvlText w:val=""/>
      <w:lvlJc w:val="left"/>
      <w:pPr>
        <w:ind w:left="6926" w:hanging="360"/>
      </w:pPr>
      <w:rPr>
        <w:rFonts w:ascii="Wingdings" w:hAnsi="Wingdings" w:hint="default"/>
      </w:rPr>
    </w:lvl>
  </w:abstractNum>
  <w:abstractNum w:abstractNumId="11">
    <w:nsid w:val="4A601710"/>
    <w:multiLevelType w:val="singleLevel"/>
    <w:tmpl w:val="E1FC1064"/>
    <w:name w:val="WW8Num13222222222"/>
    <w:lvl w:ilvl="0">
      <w:start w:val="1"/>
      <w:numFmt w:val="lowerLetter"/>
      <w:lvlText w:val="%1)"/>
      <w:lvlJc w:val="left"/>
      <w:pPr>
        <w:ind w:left="720" w:hanging="360"/>
      </w:pPr>
      <w:rPr>
        <w:rFonts w:hint="default"/>
        <w:b/>
      </w:rPr>
    </w:lvl>
  </w:abstractNum>
  <w:abstractNum w:abstractNumId="12">
    <w:nsid w:val="55794A9A"/>
    <w:multiLevelType w:val="hybridMultilevel"/>
    <w:tmpl w:val="6EAC2CAE"/>
    <w:lvl w:ilvl="0" w:tplc="00000006">
      <w:start w:val="1"/>
      <w:numFmt w:val="bullet"/>
      <w:lvlText w:val=""/>
      <w:lvlJc w:val="left"/>
      <w:pPr>
        <w:ind w:left="720" w:hanging="360"/>
      </w:pPr>
      <w:rPr>
        <w:rFonts w:ascii="Wingdings" w:hAnsi="Wingdings"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BD76429"/>
    <w:multiLevelType w:val="multilevel"/>
    <w:tmpl w:val="9606FD9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rPr>
        <w:rFonts w:ascii="Courier New" w:hAnsi="Courier New" w:cs="Courier New" w:hint="default"/>
      </w:rPr>
    </w:lvl>
    <w:lvl w:ilvl="2">
      <w:start w:val="1"/>
      <w:numFmt w:val="lowerRoman"/>
      <w:lvlText w:val="%3)"/>
      <w:lvlJc w:val="left"/>
      <w:pPr>
        <w:tabs>
          <w:tab w:val="num" w:pos="1080"/>
        </w:tabs>
        <w:ind w:left="1080" w:hanging="360"/>
      </w:pPr>
      <w:rPr>
        <w:rFonts w:ascii="Wingdings" w:hAnsi="Wingdings" w:cs="Wingding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CF233AC"/>
    <w:multiLevelType w:val="multilevel"/>
    <w:tmpl w:val="16561F56"/>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rPr>
        <w:rFonts w:ascii="Courier New" w:hAnsi="Courier New" w:cs="Courier New" w:hint="default"/>
      </w:rPr>
    </w:lvl>
    <w:lvl w:ilvl="2">
      <w:start w:val="1"/>
      <w:numFmt w:val="lowerRoman"/>
      <w:lvlText w:val="%3)"/>
      <w:lvlJc w:val="left"/>
      <w:pPr>
        <w:tabs>
          <w:tab w:val="num" w:pos="1080"/>
        </w:tabs>
        <w:ind w:left="1080" w:hanging="360"/>
      </w:pPr>
      <w:rPr>
        <w:rFonts w:ascii="Wingdings" w:hAnsi="Wingdings" w:cs="Wingding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8"/>
  </w:num>
  <w:num w:numId="8">
    <w:abstractNumId w:val="7"/>
  </w:num>
  <w:num w:numId="9">
    <w:abstractNumId w:val="6"/>
  </w:num>
  <w:num w:numId="10">
    <w:abstractNumId w:val="13"/>
  </w:num>
  <w:num w:numId="11">
    <w:abstractNumId w:val="14"/>
  </w:num>
  <w:num w:numId="12">
    <w:abstractNumId w:val="11"/>
  </w:num>
  <w:num w:numId="13">
    <w:abstractNumId w:val="12"/>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163"/>
    <w:rsid w:val="00130DAC"/>
    <w:rsid w:val="009D01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163"/>
    <w:pPr>
      <w:suppressAutoHyphens/>
    </w:pPr>
    <w:rPr>
      <w:rFonts w:ascii="Calibri" w:eastAsia="Times New Roman" w:hAnsi="Calibri" w:cs="Calibri"/>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rsid w:val="009D0163"/>
    <w:rPr>
      <w:rFonts w:ascii="Cambria" w:eastAsia="Calibri" w:hAnsi="Cambria" w:cs="Cambria"/>
      <w:b/>
      <w:bCs/>
      <w:color w:val="4F81BD"/>
      <w:sz w:val="26"/>
      <w:szCs w:val="26"/>
      <w:lang w:val="fr-FR" w:eastAsia="ar-SA" w:bidi="ar-SA"/>
    </w:rPr>
  </w:style>
  <w:style w:type="character" w:customStyle="1" w:styleId="Titre1Car">
    <w:name w:val="Titre 1 Car"/>
    <w:rsid w:val="009D0163"/>
    <w:rPr>
      <w:rFonts w:ascii="Cambria" w:eastAsia="Calibri" w:hAnsi="Cambria" w:cs="Cambria"/>
      <w:b/>
      <w:bCs/>
      <w:color w:val="365F91"/>
      <w:sz w:val="28"/>
      <w:szCs w:val="28"/>
      <w:lang w:val="fr-FR" w:eastAsia="ar-SA" w:bidi="ar-SA"/>
    </w:rPr>
  </w:style>
  <w:style w:type="character" w:customStyle="1" w:styleId="Marquedecommentaire2">
    <w:name w:val="Marque de commentaire2"/>
    <w:rsid w:val="009D0163"/>
    <w:rPr>
      <w:sz w:val="16"/>
      <w:szCs w:val="16"/>
    </w:rPr>
  </w:style>
  <w:style w:type="paragraph" w:customStyle="1" w:styleId="Normalpucetableau">
    <w:name w:val="Normal puce tableau"/>
    <w:basedOn w:val="Normal"/>
    <w:uiPriority w:val="99"/>
    <w:rsid w:val="009D0163"/>
    <w:pPr>
      <w:numPr>
        <w:numId w:val="5"/>
      </w:numPr>
      <w:tabs>
        <w:tab w:val="left" w:pos="284"/>
      </w:tabs>
      <w:overflowPunct w:val="0"/>
      <w:autoSpaceDE w:val="0"/>
      <w:spacing w:before="60" w:after="60" w:line="240" w:lineRule="auto"/>
      <w:textAlignment w:val="baseline"/>
    </w:pPr>
    <w:rPr>
      <w:rFonts w:ascii="Verdana" w:hAnsi="Verdana" w:cs="Verdana"/>
      <w:sz w:val="18"/>
      <w:szCs w:val="20"/>
    </w:rPr>
  </w:style>
  <w:style w:type="paragraph" w:customStyle="1" w:styleId="Normalgauche">
    <w:name w:val="Normal gauche"/>
    <w:basedOn w:val="Normal"/>
    <w:rsid w:val="009D0163"/>
    <w:pPr>
      <w:overflowPunct w:val="0"/>
      <w:autoSpaceDE w:val="0"/>
      <w:spacing w:after="0" w:line="240" w:lineRule="auto"/>
      <w:textAlignment w:val="baseline"/>
    </w:pPr>
    <w:rPr>
      <w:rFonts w:ascii="Verdana" w:hAnsi="Verdana" w:cs="Arial"/>
      <w:sz w:val="18"/>
      <w:szCs w:val="20"/>
    </w:rPr>
  </w:style>
  <w:style w:type="paragraph" w:styleId="NormalWeb">
    <w:name w:val="Normal (Web)"/>
    <w:basedOn w:val="Normal"/>
    <w:rsid w:val="009D0163"/>
    <w:pPr>
      <w:spacing w:before="280" w:after="119" w:line="240" w:lineRule="auto"/>
    </w:pPr>
    <w:rPr>
      <w:rFonts w:ascii="Arial Unicode MS" w:eastAsia="Arial Unicode MS" w:hAnsi="Arial Unicode MS" w:cs="Arial Unicode MS"/>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163"/>
    <w:pPr>
      <w:suppressAutoHyphens/>
    </w:pPr>
    <w:rPr>
      <w:rFonts w:ascii="Calibri" w:eastAsia="Times New Roman" w:hAnsi="Calibri" w:cs="Calibri"/>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rsid w:val="009D0163"/>
    <w:rPr>
      <w:rFonts w:ascii="Cambria" w:eastAsia="Calibri" w:hAnsi="Cambria" w:cs="Cambria"/>
      <w:b/>
      <w:bCs/>
      <w:color w:val="4F81BD"/>
      <w:sz w:val="26"/>
      <w:szCs w:val="26"/>
      <w:lang w:val="fr-FR" w:eastAsia="ar-SA" w:bidi="ar-SA"/>
    </w:rPr>
  </w:style>
  <w:style w:type="character" w:customStyle="1" w:styleId="Titre1Car">
    <w:name w:val="Titre 1 Car"/>
    <w:rsid w:val="009D0163"/>
    <w:rPr>
      <w:rFonts w:ascii="Cambria" w:eastAsia="Calibri" w:hAnsi="Cambria" w:cs="Cambria"/>
      <w:b/>
      <w:bCs/>
      <w:color w:val="365F91"/>
      <w:sz w:val="28"/>
      <w:szCs w:val="28"/>
      <w:lang w:val="fr-FR" w:eastAsia="ar-SA" w:bidi="ar-SA"/>
    </w:rPr>
  </w:style>
  <w:style w:type="character" w:customStyle="1" w:styleId="Marquedecommentaire2">
    <w:name w:val="Marque de commentaire2"/>
    <w:rsid w:val="009D0163"/>
    <w:rPr>
      <w:sz w:val="16"/>
      <w:szCs w:val="16"/>
    </w:rPr>
  </w:style>
  <w:style w:type="paragraph" w:customStyle="1" w:styleId="Normalpucetableau">
    <w:name w:val="Normal puce tableau"/>
    <w:basedOn w:val="Normal"/>
    <w:uiPriority w:val="99"/>
    <w:rsid w:val="009D0163"/>
    <w:pPr>
      <w:numPr>
        <w:numId w:val="5"/>
      </w:numPr>
      <w:tabs>
        <w:tab w:val="left" w:pos="284"/>
      </w:tabs>
      <w:overflowPunct w:val="0"/>
      <w:autoSpaceDE w:val="0"/>
      <w:spacing w:before="60" w:after="60" w:line="240" w:lineRule="auto"/>
      <w:textAlignment w:val="baseline"/>
    </w:pPr>
    <w:rPr>
      <w:rFonts w:ascii="Verdana" w:hAnsi="Verdana" w:cs="Verdana"/>
      <w:sz w:val="18"/>
      <w:szCs w:val="20"/>
    </w:rPr>
  </w:style>
  <w:style w:type="paragraph" w:customStyle="1" w:styleId="Normalgauche">
    <w:name w:val="Normal gauche"/>
    <w:basedOn w:val="Normal"/>
    <w:rsid w:val="009D0163"/>
    <w:pPr>
      <w:overflowPunct w:val="0"/>
      <w:autoSpaceDE w:val="0"/>
      <w:spacing w:after="0" w:line="240" w:lineRule="auto"/>
      <w:textAlignment w:val="baseline"/>
    </w:pPr>
    <w:rPr>
      <w:rFonts w:ascii="Verdana" w:hAnsi="Verdana" w:cs="Arial"/>
      <w:sz w:val="18"/>
      <w:szCs w:val="20"/>
    </w:rPr>
  </w:style>
  <w:style w:type="paragraph" w:styleId="NormalWeb">
    <w:name w:val="Normal (Web)"/>
    <w:basedOn w:val="Normal"/>
    <w:rsid w:val="009D0163"/>
    <w:pPr>
      <w:spacing w:before="280" w:after="119" w:line="240" w:lineRule="auto"/>
    </w:pPr>
    <w:rPr>
      <w:rFonts w:ascii="Arial Unicode MS" w:eastAsia="Arial Unicode MS" w:hAnsi="Arial Unicode MS" w:cs="Arial Unicode MS"/>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2140</Words>
  <Characters>11772</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RAGUENE Laure</dc:creator>
  <cp:lastModifiedBy>RAGUENE Laure</cp:lastModifiedBy>
  <cp:revision>1</cp:revision>
  <dcterms:created xsi:type="dcterms:W3CDTF">2016-10-11T09:35:00Z</dcterms:created>
  <dcterms:modified xsi:type="dcterms:W3CDTF">2016-10-11T09:36:00Z</dcterms:modified>
</cp:coreProperties>
</file>